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78" w:rsidRDefault="005C0878">
      <w:pPr>
        <w:pStyle w:val="Title"/>
        <w:rPr>
          <w:b/>
          <w:sz w:val="28"/>
        </w:rPr>
      </w:pPr>
      <w:r>
        <w:rPr>
          <w:b/>
          <w:sz w:val="28"/>
        </w:rPr>
        <w:t>UNIVERSIDADE DE SÃO PAULO</w:t>
      </w:r>
    </w:p>
    <w:p w:rsidR="005C0878" w:rsidRDefault="005C0878">
      <w:pPr>
        <w:pStyle w:val="Subtitle"/>
      </w:pPr>
      <w:r>
        <w:t>ESCOLA DE ENFERMAGEM</w:t>
      </w:r>
    </w:p>
    <w:p w:rsidR="005C0878" w:rsidRPr="00835587" w:rsidRDefault="005C0878">
      <w:pPr>
        <w:pStyle w:val="BodyText"/>
        <w:jc w:val="center"/>
        <w:rPr>
          <w:rFonts w:ascii="Tahoma" w:hAnsi="Tahoma"/>
          <w:b/>
          <w:sz w:val="20"/>
        </w:rPr>
      </w:pPr>
      <w:r w:rsidRPr="00835587">
        <w:rPr>
          <w:rFonts w:ascii="Tahoma" w:hAnsi="Tahoma"/>
          <w:b/>
          <w:sz w:val="20"/>
        </w:rPr>
        <w:t>PROGRAMA DE PÓS-GRADUAÇÃO EM ENFERMAGEM NA SAÚDE DO ADULTO</w:t>
      </w:r>
    </w:p>
    <w:p w:rsidR="005C0878" w:rsidRDefault="005C0878">
      <w:pPr>
        <w:pStyle w:val="BodyText"/>
        <w:spacing w:line="360" w:lineRule="auto"/>
        <w:jc w:val="center"/>
        <w:rPr>
          <w:rFonts w:ascii="Tahoma" w:hAnsi="Tahoma"/>
          <w:b/>
          <w:sz w:val="24"/>
        </w:rPr>
      </w:pPr>
    </w:p>
    <w:p w:rsidR="005C0878" w:rsidRPr="00835587" w:rsidRDefault="005C0878">
      <w:pPr>
        <w:spacing w:before="40" w:after="40"/>
        <w:rPr>
          <w:rFonts w:ascii="Tahoma" w:hAnsi="Tahoma"/>
          <w:b/>
        </w:rPr>
      </w:pPr>
      <w:r w:rsidRPr="00835587">
        <w:rPr>
          <w:rFonts w:ascii="Tahoma" w:hAnsi="Tahoma"/>
          <w:b/>
        </w:rPr>
        <w:t>Classificações de enfermagem</w:t>
      </w:r>
    </w:p>
    <w:p w:rsidR="005C0878" w:rsidRPr="00835587" w:rsidRDefault="005C0878">
      <w:pPr>
        <w:spacing w:before="40" w:after="40"/>
        <w:rPr>
          <w:rFonts w:ascii="Tahoma" w:hAnsi="Tahoma"/>
        </w:rPr>
      </w:pPr>
      <w:r w:rsidRPr="00835587">
        <w:rPr>
          <w:rFonts w:ascii="Tahoma" w:hAnsi="Tahoma"/>
          <w:b/>
        </w:rPr>
        <w:t xml:space="preserve">Área de Concentração: </w:t>
      </w:r>
      <w:r w:rsidRPr="00835587">
        <w:rPr>
          <w:rFonts w:ascii="Tahoma" w:hAnsi="Tahoma"/>
        </w:rPr>
        <w:t>Enfermagem na Saúde do Adulto (PROESA)</w:t>
      </w:r>
    </w:p>
    <w:p w:rsidR="005C0878" w:rsidRPr="00835587" w:rsidRDefault="005C0878">
      <w:pPr>
        <w:spacing w:before="40" w:after="40"/>
        <w:rPr>
          <w:rFonts w:ascii="Tahoma" w:hAnsi="Tahoma"/>
        </w:rPr>
      </w:pPr>
      <w:r w:rsidRPr="00835587">
        <w:rPr>
          <w:rFonts w:ascii="Tahoma" w:hAnsi="Tahoma"/>
          <w:b/>
        </w:rPr>
        <w:t>Validade inicial (Ano/Semestre)</w:t>
      </w:r>
      <w:r w:rsidRPr="00835587">
        <w:rPr>
          <w:rFonts w:ascii="Tahoma" w:hAnsi="Tahoma"/>
        </w:rPr>
        <w:t>: 2006 / Segundo Semestre</w:t>
      </w:r>
    </w:p>
    <w:p w:rsidR="005C0878" w:rsidRPr="00835587" w:rsidRDefault="005C0878">
      <w:pPr>
        <w:spacing w:before="40" w:after="40"/>
        <w:rPr>
          <w:rFonts w:ascii="Tahoma" w:hAnsi="Tahoma"/>
        </w:rPr>
      </w:pPr>
      <w:r w:rsidRPr="00835587">
        <w:rPr>
          <w:rFonts w:ascii="Tahoma" w:hAnsi="Tahoma"/>
          <w:b/>
        </w:rPr>
        <w:t>Número de créditos</w:t>
      </w:r>
      <w:r w:rsidRPr="00835587">
        <w:rPr>
          <w:rFonts w:ascii="Tahoma" w:hAnsi="Tahoma"/>
        </w:rPr>
        <w:t>: 6</w:t>
      </w:r>
    </w:p>
    <w:p w:rsidR="005C0878" w:rsidRPr="00835587" w:rsidRDefault="005C0878">
      <w:pPr>
        <w:spacing w:before="40" w:after="40"/>
        <w:rPr>
          <w:rFonts w:ascii="Tahoma" w:hAnsi="Tahoma"/>
        </w:rPr>
      </w:pPr>
      <w:r w:rsidRPr="00835587">
        <w:rPr>
          <w:rFonts w:ascii="Tahoma" w:hAnsi="Tahoma"/>
          <w:b/>
        </w:rPr>
        <w:t>Duração em semanas</w:t>
      </w:r>
      <w:r w:rsidRPr="00835587">
        <w:rPr>
          <w:rFonts w:ascii="Tahoma" w:hAnsi="Tahoma"/>
        </w:rPr>
        <w:t>: 9</w:t>
      </w:r>
    </w:p>
    <w:p w:rsidR="005C0878" w:rsidRPr="00835587" w:rsidRDefault="005C0878">
      <w:pPr>
        <w:spacing w:before="40" w:after="40"/>
        <w:rPr>
          <w:rFonts w:ascii="Tahoma" w:hAnsi="Tahoma"/>
          <w:b/>
        </w:rPr>
      </w:pPr>
      <w:r w:rsidRPr="00835587">
        <w:rPr>
          <w:rFonts w:ascii="Tahoma" w:hAnsi="Tahoma"/>
          <w:b/>
        </w:rPr>
        <w:t xml:space="preserve">Carga horária: </w:t>
      </w:r>
      <w:r w:rsidRPr="00835587">
        <w:rPr>
          <w:rFonts w:ascii="Tahoma" w:hAnsi="Tahoma"/>
        </w:rPr>
        <w:t>90</w:t>
      </w:r>
    </w:p>
    <w:p w:rsidR="005C0878" w:rsidRPr="00835587" w:rsidRDefault="005C0878">
      <w:pPr>
        <w:spacing w:before="40" w:after="40"/>
        <w:rPr>
          <w:rFonts w:ascii="Tahoma" w:hAnsi="Tahoma"/>
        </w:rPr>
      </w:pPr>
      <w:r w:rsidRPr="00835587">
        <w:rPr>
          <w:rFonts w:ascii="Tahoma" w:hAnsi="Tahoma"/>
          <w:b/>
        </w:rPr>
        <w:t xml:space="preserve">Distribuição de carga horária (semanal): </w:t>
      </w:r>
      <w:r w:rsidRPr="00835587">
        <w:rPr>
          <w:rFonts w:ascii="Tahoma" w:hAnsi="Tahoma"/>
        </w:rPr>
        <w:t>10</w:t>
      </w:r>
    </w:p>
    <w:p w:rsidR="005C0878" w:rsidRPr="00835587" w:rsidRDefault="005C0878">
      <w:pPr>
        <w:numPr>
          <w:ilvl w:val="0"/>
          <w:numId w:val="12"/>
        </w:numPr>
        <w:spacing w:before="40" w:after="40"/>
        <w:rPr>
          <w:rFonts w:ascii="Tahoma" w:hAnsi="Tahoma"/>
        </w:rPr>
      </w:pPr>
      <w:r w:rsidRPr="00835587">
        <w:rPr>
          <w:rFonts w:ascii="Tahoma" w:hAnsi="Tahoma"/>
        </w:rPr>
        <w:t>Aulas teóricas: 2</w:t>
      </w:r>
    </w:p>
    <w:p w:rsidR="005C0878" w:rsidRPr="00835587" w:rsidRDefault="005C0878">
      <w:pPr>
        <w:pStyle w:val="Heading2"/>
        <w:numPr>
          <w:ilvl w:val="0"/>
          <w:numId w:val="12"/>
        </w:numPr>
        <w:spacing w:before="40" w:after="40"/>
        <w:rPr>
          <w:rFonts w:ascii="Tahoma" w:hAnsi="Tahoma"/>
          <w:sz w:val="20"/>
        </w:rPr>
      </w:pPr>
      <w:r w:rsidRPr="00835587">
        <w:rPr>
          <w:rFonts w:ascii="Tahoma" w:hAnsi="Tahoma"/>
          <w:sz w:val="20"/>
        </w:rPr>
        <w:t>Aulas práticas, seminários e outros: 2</w:t>
      </w:r>
    </w:p>
    <w:p w:rsidR="005C0878" w:rsidRPr="00835587" w:rsidRDefault="005C0878">
      <w:pPr>
        <w:pStyle w:val="Heading2"/>
        <w:numPr>
          <w:ilvl w:val="0"/>
          <w:numId w:val="12"/>
        </w:numPr>
        <w:spacing w:before="40" w:after="40"/>
        <w:rPr>
          <w:rFonts w:ascii="Tahoma" w:hAnsi="Tahoma"/>
          <w:sz w:val="20"/>
        </w:rPr>
      </w:pPr>
      <w:r w:rsidRPr="00835587">
        <w:rPr>
          <w:rFonts w:ascii="Tahoma" w:hAnsi="Tahoma"/>
          <w:sz w:val="20"/>
        </w:rPr>
        <w:t>Horas de estudo: 6</w:t>
      </w:r>
    </w:p>
    <w:p w:rsidR="005C0878" w:rsidRPr="00835587" w:rsidRDefault="005C0878">
      <w:pPr>
        <w:spacing w:before="40" w:after="40"/>
        <w:rPr>
          <w:rFonts w:ascii="Tahoma" w:hAnsi="Tahoma"/>
        </w:rPr>
      </w:pPr>
      <w:r w:rsidRPr="00835587">
        <w:rPr>
          <w:rFonts w:ascii="Tahoma" w:hAnsi="Tahoma"/>
          <w:b/>
        </w:rPr>
        <w:t>Docentes responsáveis</w:t>
      </w:r>
      <w:r w:rsidRPr="00835587">
        <w:rPr>
          <w:rFonts w:ascii="Tahoma" w:hAnsi="Tahoma"/>
        </w:rPr>
        <w:t>:</w:t>
      </w:r>
    </w:p>
    <w:p w:rsidR="005C0878" w:rsidRPr="00835587" w:rsidRDefault="005C0878" w:rsidP="00972C2B">
      <w:pPr>
        <w:spacing w:before="40" w:after="40"/>
        <w:ind w:left="360"/>
        <w:rPr>
          <w:rFonts w:ascii="Tahoma" w:hAnsi="Tahoma"/>
        </w:rPr>
      </w:pPr>
      <w:r w:rsidRPr="00835587">
        <w:rPr>
          <w:rFonts w:ascii="Tahoma" w:hAnsi="Tahoma"/>
        </w:rPr>
        <w:t>Diná de Almeida Lopes Monteiro da Cruz</w:t>
      </w:r>
    </w:p>
    <w:p w:rsidR="005C0878" w:rsidRPr="00835587" w:rsidRDefault="005C0878">
      <w:pPr>
        <w:pStyle w:val="Heading1"/>
        <w:spacing w:after="240"/>
        <w:rPr>
          <w:rFonts w:ascii="Tahoma" w:hAnsi="Tahoma"/>
          <w:b/>
          <w:sz w:val="20"/>
        </w:rPr>
      </w:pPr>
    </w:p>
    <w:p w:rsidR="005C0878" w:rsidRPr="00835587" w:rsidRDefault="005C0878">
      <w:pPr>
        <w:pStyle w:val="Heading1"/>
        <w:spacing w:after="240"/>
        <w:rPr>
          <w:rFonts w:ascii="Tahoma" w:hAnsi="Tahoma"/>
          <w:b/>
          <w:sz w:val="24"/>
          <w:szCs w:val="24"/>
        </w:rPr>
      </w:pPr>
      <w:r w:rsidRPr="00835587">
        <w:rPr>
          <w:rFonts w:ascii="Tahoma" w:hAnsi="Tahoma"/>
          <w:b/>
          <w:sz w:val="24"/>
          <w:szCs w:val="24"/>
        </w:rPr>
        <w:t>Programa</w:t>
      </w:r>
    </w:p>
    <w:p w:rsidR="005C0878" w:rsidRPr="00835587" w:rsidRDefault="005C0878">
      <w:pPr>
        <w:pStyle w:val="Heading2"/>
        <w:jc w:val="both"/>
        <w:rPr>
          <w:sz w:val="20"/>
        </w:rPr>
      </w:pPr>
      <w:r w:rsidRPr="00835587">
        <w:rPr>
          <w:b/>
          <w:sz w:val="20"/>
        </w:rPr>
        <w:t>Ementa:</w:t>
      </w:r>
      <w:r w:rsidRPr="00835587">
        <w:rPr>
          <w:sz w:val="20"/>
        </w:rPr>
        <w:t xml:space="preserve"> </w:t>
      </w:r>
    </w:p>
    <w:p w:rsidR="005C0878" w:rsidRPr="00835587" w:rsidRDefault="005C0878" w:rsidP="00972C2B">
      <w:pPr>
        <w:spacing w:before="120"/>
        <w:ind w:firstLine="709"/>
        <w:jc w:val="both"/>
      </w:pPr>
      <w:r w:rsidRPr="00835587">
        <w:t>Trata do conhecimento sobre as classificações de enfermagem tendo como referências teóricas conceitos e definições de classificações nas ciências e profissões e perspectivas de teorias lingüísticas. Envolve a discussão de estudos sobre o desenvolvimento e uso de classificações de enfermagem no ensino e assistência de enfermagem, bem como a discussão dos impactos das classificações na disciplina e profissão.</w:t>
      </w:r>
    </w:p>
    <w:p w:rsidR="005C0878" w:rsidRPr="00835587" w:rsidRDefault="005C0878" w:rsidP="00B50224">
      <w:pPr>
        <w:pStyle w:val="Heading3"/>
        <w:jc w:val="both"/>
        <w:rPr>
          <w:sz w:val="20"/>
        </w:rPr>
      </w:pPr>
    </w:p>
    <w:p w:rsidR="005C0878" w:rsidRPr="00835587" w:rsidRDefault="005C0878" w:rsidP="00B50224">
      <w:pPr>
        <w:pStyle w:val="Heading3"/>
        <w:jc w:val="both"/>
        <w:rPr>
          <w:sz w:val="20"/>
        </w:rPr>
      </w:pPr>
      <w:r w:rsidRPr="00835587">
        <w:rPr>
          <w:sz w:val="20"/>
        </w:rPr>
        <w:t>Justificativa:</w:t>
      </w:r>
    </w:p>
    <w:p w:rsidR="005C0878" w:rsidRPr="00835587" w:rsidRDefault="005C0878" w:rsidP="0068265B">
      <w:pPr>
        <w:spacing w:before="120"/>
        <w:ind w:firstLine="709"/>
        <w:jc w:val="both"/>
      </w:pPr>
      <w:r w:rsidRPr="00835587">
        <w:t>Os sistemas formais de classificação nas ciências e nas profissões são aplicados para separar, codificar e ordenar os fenômenos de interesse. O movimento de classificações na enfermagem começou a se articular em 1970 e seus produtos têm impactos importantes no desenvolvimento da própria disciplina e nas práticas de ensino e assistência. A pesquisa sobre as classificações é importante para a articulação de conhecimentos de várias áreas sob perspectivas peculiares à disciplina de enfermagem. O desenvolvimento, refinamento e uso de classificações representam oportunidades e riscos. Aprofundar o conhecimento sobre o tema é oportuno e relevante para enfermagem atual e pertinente à proposta do Programa de Pós-Graduação em Enfermagem na Saúde do Adulto, pois as classificações em enfermagem têm tratado dos fenômenos, intervenções e resultados de enfermagem.</w:t>
      </w:r>
    </w:p>
    <w:p w:rsidR="005C0878" w:rsidRDefault="005C0878">
      <w:pPr>
        <w:pStyle w:val="Heading2"/>
        <w:jc w:val="both"/>
        <w:rPr>
          <w:rFonts w:ascii="Tahoma" w:hAnsi="Tahoma"/>
          <w:sz w:val="24"/>
        </w:rPr>
      </w:pPr>
    </w:p>
    <w:p w:rsidR="005C0878" w:rsidRPr="00835587" w:rsidRDefault="005C0878" w:rsidP="00835587">
      <w:pPr>
        <w:spacing w:before="120"/>
        <w:jc w:val="both"/>
        <w:rPr>
          <w:b/>
        </w:rPr>
      </w:pPr>
      <w:r w:rsidRPr="00835587">
        <w:rPr>
          <w:b/>
        </w:rPr>
        <w:t xml:space="preserve">Objetivos: </w:t>
      </w:r>
    </w:p>
    <w:p w:rsidR="005C0878" w:rsidRPr="00835587" w:rsidRDefault="005C0878" w:rsidP="00835587">
      <w:pPr>
        <w:spacing w:before="120"/>
        <w:jc w:val="both"/>
      </w:pPr>
      <w:r w:rsidRPr="00835587">
        <w:t>Que ao final da disciplina os alunos sejam capazes de: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Argumentar sobre as tensões e contribuições das classificações nas profissões;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Discorrer sobre o movimento das classificações na enfermagem;</w:t>
      </w:r>
    </w:p>
    <w:p w:rsidR="005C0878" w:rsidRPr="00835587" w:rsidRDefault="005C0878" w:rsidP="00835587">
      <w:pPr>
        <w:spacing w:before="120"/>
        <w:ind w:left="709"/>
        <w:jc w:val="both"/>
      </w:pPr>
      <w:r w:rsidRPr="00835587">
        <w:t>Argumentar sobre os fatores envolvidos na implementação de classificações na assistência de enfermagem;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Discorrer sobre temas e métodos de pesquisa relativos às classificações em enfermagem;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Indicar estratégias para o ensino do processo diagnóstico em cursos de graduação;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Identificar limites do conhecimento sobre as classificações de enfermagem.</w:t>
      </w:r>
    </w:p>
    <w:p w:rsidR="005C0878" w:rsidRPr="00835587" w:rsidRDefault="005C0878" w:rsidP="00835587">
      <w:pPr>
        <w:spacing w:before="120"/>
        <w:ind w:firstLine="709"/>
        <w:jc w:val="both"/>
      </w:pPr>
    </w:p>
    <w:p w:rsidR="005C0878" w:rsidRPr="00835587" w:rsidRDefault="005C0878" w:rsidP="00835587">
      <w:pPr>
        <w:spacing w:before="120"/>
        <w:jc w:val="both"/>
      </w:pPr>
      <w:r w:rsidRPr="00835587">
        <w:rPr>
          <w:b/>
        </w:rPr>
        <w:t>Conteúdo</w:t>
      </w:r>
      <w:r w:rsidRPr="00835587">
        <w:t>: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Classificações nas profissões;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Classificações na enfermagem: evolução, tendências, teorias e controvérsias;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Classificações de enfermagem no ensino;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Classificações de enfermagem na assistência;</w:t>
      </w:r>
    </w:p>
    <w:p w:rsidR="005C0878" w:rsidRPr="00835587" w:rsidRDefault="005C0878" w:rsidP="00835587">
      <w:pPr>
        <w:spacing w:before="120"/>
        <w:ind w:firstLine="709"/>
        <w:jc w:val="both"/>
      </w:pPr>
      <w:r w:rsidRPr="00835587">
        <w:t>Classificações de enfermagem na pesquisa.</w:t>
      </w:r>
    </w:p>
    <w:p w:rsidR="005C0878" w:rsidRPr="00835587" w:rsidRDefault="005C0878" w:rsidP="00835587">
      <w:pPr>
        <w:spacing w:before="120"/>
        <w:ind w:firstLine="709"/>
        <w:jc w:val="both"/>
      </w:pPr>
    </w:p>
    <w:p w:rsidR="005C0878" w:rsidRPr="00835587" w:rsidRDefault="005C0878" w:rsidP="00835587">
      <w:pPr>
        <w:spacing w:before="120"/>
        <w:rPr>
          <w:b/>
        </w:rPr>
      </w:pPr>
      <w:r w:rsidRPr="00835587">
        <w:rPr>
          <w:b/>
        </w:rPr>
        <w:t>Referências Bibliográficas: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Bowker GC, Star SL. Sorting things out: classification and its consequences. </w:t>
      </w:r>
      <w:r w:rsidRPr="00835587">
        <w:t>Cambridge, MA: MIT Press; 1999.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t>Consejo Internacional de Enfermeras. La classificación internacional para la práctica de enfermería: un marco unificador - la Versión Alfa. Genebra;1996.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t>Cruz DALM. A inserção do diagnóstico de enfermagem no processo assistencial. In: Cianciarullo TI; Gualda DMR; Melleiro MM; Anabuki MH. Sistema de assistência de enfermagem: evolução e tendências. 3ª ed. São Paulo: Ícone; 2005. p.63-92.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t>Cruz DALM. Fenômenos e intervenções de enfermagem: desatando nós conceituais. In: Garcia TR, Nóbrega MML. (Org). Sistemas de classificação da prática de enfermagem: um trabalho coletivo.  João Pessoa, Associação Brasileira de Enfermagem, 2000, p. 28-36. (Série Didática: Enfermagem no SUS).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rPr>
          <w:lang w:val="en-US"/>
        </w:rPr>
      </w:pPr>
      <w:r w:rsidRPr="00835587">
        <w:rPr>
          <w:lang w:val="en-US"/>
        </w:rPr>
        <w:t>Delaney C, Moorhead S. Synthesis of methods, rules, and issues of standardizing nursing intervention language mapping. Nursing Diagnosis 1997;8(4):152-156.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Dochterman JM, Jones DA. Unifying nursing languages: the harmonization of NANDA, NIC, and NOC. </w:t>
      </w:r>
      <w:r w:rsidRPr="00835587">
        <w:t>Washington: NursesBooks.org; 2003.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Gebbie KM, Lavin MA. Classification of nursing diagnoses: proceedings of the first national conference. </w:t>
      </w:r>
      <w:r w:rsidRPr="00835587">
        <w:t>St. Louis: Mosby; 1975.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>Gigliotti E. A theory-based clinical nurse specialist using Neuman’s System Model and nursing taxonomies. Clinical Nurse Specialist 2002; 16:10-16.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Gordon M; Sweeney M. Methodological problems and issues in identifying and standardizing nursing diagnoses. </w:t>
      </w:r>
      <w:r w:rsidRPr="00835587">
        <w:t>Advanced Nursing Science 1979; 1:1-15.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rPr>
          <w:lang w:val="en-US"/>
        </w:rPr>
      </w:pPr>
      <w:r w:rsidRPr="00835587">
        <w:rPr>
          <w:lang w:val="en-US"/>
        </w:rPr>
        <w:t xml:space="preserve">Hayakawa SI, Hayakawa SI. Language in thought and action. 5th ed. </w:t>
      </w:r>
      <w:smartTag w:uri="urn:schemas-microsoft-com:office:smarttags" w:element="place">
        <w:smartTag w:uri="urn:schemas-microsoft-com:office:smarttags" w:element="City">
          <w:r w:rsidRPr="00835587">
            <w:rPr>
              <w:lang w:val="en-US"/>
            </w:rPr>
            <w:t>San Diego</w:t>
          </w:r>
        </w:smartTag>
      </w:smartTag>
      <w:r w:rsidRPr="00835587">
        <w:rPr>
          <w:lang w:val="en-US"/>
        </w:rPr>
        <w:t>: Harcourt Brace Company; 1990.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rPr>
          <w:lang w:val="en-US"/>
        </w:rPr>
      </w:pPr>
      <w:r w:rsidRPr="00835587">
        <w:rPr>
          <w:lang w:val="en-US"/>
        </w:rPr>
        <w:t xml:space="preserve">International Council of Nurses. ICNP® Version 2 - International Classification for Nursing Practice. </w:t>
      </w:r>
      <w:smartTag w:uri="urn:schemas-microsoft-com:office:smarttags" w:element="place">
        <w:smartTag w:uri="urn:schemas-microsoft-com:office:smarttags" w:element="City">
          <w:r w:rsidRPr="00835587">
            <w:rPr>
              <w:lang w:val="en-US"/>
            </w:rPr>
            <w:t>Geneva</w:t>
          </w:r>
        </w:smartTag>
        <w:r w:rsidRPr="00835587">
          <w:rPr>
            <w:lang w:val="en-US"/>
          </w:rPr>
          <w:t xml:space="preserve">, </w:t>
        </w:r>
        <w:smartTag w:uri="urn:schemas-microsoft-com:office:smarttags" w:element="country-region">
          <w:r w:rsidRPr="00835587">
            <w:rPr>
              <w:lang w:val="en-US"/>
            </w:rPr>
            <w:t>Switzerland</w:t>
          </w:r>
        </w:smartTag>
      </w:smartTag>
      <w:r w:rsidRPr="00835587">
        <w:rPr>
          <w:lang w:val="en-US"/>
        </w:rPr>
        <w:t>: International Council of Nurses; 2010.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rPr>
          <w:lang w:val="en-US"/>
        </w:rPr>
      </w:pPr>
      <w:r w:rsidRPr="00835587">
        <w:rPr>
          <w:lang w:val="en-US"/>
        </w:rPr>
        <w:t xml:space="preserve">Johnson M, Maas M, </w:t>
      </w:r>
      <w:smartTag w:uri="urn:schemas-microsoft-com:office:smarttags" w:element="place">
        <w:smartTag w:uri="urn:schemas-microsoft-com:office:smarttags" w:element="City">
          <w:r w:rsidRPr="00835587">
            <w:rPr>
              <w:lang w:val="en-US"/>
            </w:rPr>
            <w:t>Moorhead</w:t>
          </w:r>
        </w:smartTag>
      </w:smartTag>
      <w:r w:rsidRPr="00835587">
        <w:rPr>
          <w:lang w:val="en-US"/>
        </w:rPr>
        <w:t xml:space="preserve"> S. Nursing Outcomes Classification (NOC). 2nd ed. </w:t>
      </w:r>
      <w:smartTag w:uri="urn:schemas-microsoft-com:office:smarttags" w:element="place">
        <w:smartTag w:uri="urn:schemas-microsoft-com:office:smarttags" w:element="City">
          <w:r w:rsidRPr="00835587">
            <w:rPr>
              <w:lang w:val="en-US"/>
            </w:rPr>
            <w:t>Saint Louis</w:t>
          </w:r>
        </w:smartTag>
      </w:smartTag>
      <w:r w:rsidRPr="00835587">
        <w:rPr>
          <w:lang w:val="en-US"/>
        </w:rPr>
        <w:t>: Mosby Year-Book; 2000.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Lunney M. Theoretical explanations for combining NANDA, NIC, and NOC. In: Dochterman JM, Jones DA, editors. Unifying nursing languages: the harmonization of NANDA, NIC, and NOC. </w:t>
      </w:r>
      <w:r w:rsidRPr="00835587">
        <w:t>Washington, DC: American Nurses Association; 2003. p. 35-45.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Martin KS, </w:t>
      </w:r>
      <w:smartTag w:uri="urn:schemas-microsoft-com:office:smarttags" w:element="place">
        <w:smartTag w:uri="urn:schemas-microsoft-com:office:smarttags" w:element="City">
          <w:r w:rsidRPr="00835587">
            <w:rPr>
              <w:lang w:val="en-US"/>
            </w:rPr>
            <w:t>Sheet</w:t>
          </w:r>
        </w:smartTag>
        <w:r w:rsidRPr="00835587">
          <w:rPr>
            <w:lang w:val="en-US"/>
          </w:rPr>
          <w:t xml:space="preserve"> </w:t>
        </w:r>
        <w:smartTag w:uri="urn:schemas-microsoft-com:office:smarttags" w:element="State">
          <w:r w:rsidRPr="00835587">
            <w:rPr>
              <w:lang w:val="en-US"/>
            </w:rPr>
            <w:t>NJ</w:t>
          </w:r>
        </w:smartTag>
      </w:smartTag>
      <w:r w:rsidRPr="00835587">
        <w:rPr>
          <w:lang w:val="en-US"/>
        </w:rPr>
        <w:t xml:space="preserve">. The </w:t>
      </w:r>
      <w:smartTag w:uri="urn:schemas-microsoft-com:office:smarttags" w:element="place">
        <w:smartTag w:uri="urn:schemas-microsoft-com:office:smarttags" w:element="City">
          <w:r w:rsidRPr="00835587">
            <w:rPr>
              <w:lang w:val="en-US"/>
            </w:rPr>
            <w:t>Omaha</w:t>
          </w:r>
        </w:smartTag>
      </w:smartTag>
      <w:r w:rsidRPr="00835587">
        <w:rPr>
          <w:lang w:val="en-US"/>
        </w:rPr>
        <w:t xml:space="preserve"> System: applications for community health nursing. </w:t>
      </w:r>
      <w:r w:rsidRPr="00835587">
        <w:t>Philadelphia: Saunders; 1992.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Miller E. Implementation issues: an overview. In: Miller E. How to make nursing diagnosis work: administrative and clinical strategies. </w:t>
      </w:r>
      <w:r w:rsidRPr="00835587">
        <w:t>Norwalk: Appleton &amp; Lange; 1989. p.73-117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McCloskey JC, Bulechek GM. Nursing Interventions Classification (NIC). 3rd ed. </w:t>
      </w:r>
      <w:smartTag w:uri="urn:schemas-microsoft-com:office:smarttags" w:element="place">
        <w:smartTag w:uri="urn:schemas-microsoft-com:office:smarttags" w:element="City">
          <w:r w:rsidRPr="00835587">
            <w:t>St. Louis</w:t>
          </w:r>
        </w:smartTag>
      </w:smartTag>
      <w:r w:rsidRPr="00835587">
        <w:t>: Mosby; 2000.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r w:rsidRPr="00835587">
        <w:rPr>
          <w:lang w:val="en-US"/>
        </w:rPr>
        <w:t xml:space="preserve">Pearce CW, Gelser L, Phillips M, Tyra PA, Stecchi JM, Gardner M.  </w:t>
      </w:r>
      <w:r w:rsidRPr="00835587">
        <w:t>Nursing diagnosis as content organizer. Nurs Educ 1990; 15:31-35.</w:t>
      </w:r>
    </w:p>
    <w:p w:rsidR="005C0878" w:rsidRPr="00835587" w:rsidRDefault="005C0878" w:rsidP="00C8580E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</w:pPr>
      <w:smartTag w:uri="urn:schemas-microsoft-com:office:smarttags" w:element="place">
        <w:r w:rsidRPr="00835587">
          <w:rPr>
            <w:lang w:val="en-US"/>
          </w:rPr>
          <w:t>Saba</w:t>
        </w:r>
      </w:smartTag>
      <w:r w:rsidRPr="00835587">
        <w:rPr>
          <w:lang w:val="en-US"/>
        </w:rPr>
        <w:t xml:space="preserve"> V. Nursing Classifications: Home Health Care Classification System (HHCC): An Overview. </w:t>
      </w:r>
      <w:r w:rsidRPr="00835587">
        <w:t>In: Online Journal of Issues in Nursing; 2002.</w:t>
      </w:r>
    </w:p>
    <w:p w:rsidR="005C0878" w:rsidRPr="008F4C55" w:rsidRDefault="005C0878" w:rsidP="000E3226">
      <w:pPr>
        <w:rPr>
          <w:rFonts w:ascii="Tahoma" w:hAnsi="Tahoma"/>
          <w:lang w:val="en-US"/>
        </w:rPr>
      </w:pPr>
      <w:r w:rsidRPr="00C8580E">
        <w:rPr>
          <w:rFonts w:ascii="Arial" w:hAnsi="Arial" w:cs="Arial"/>
          <w:lang w:val="en-US"/>
        </w:rPr>
        <w:fldChar w:fldCharType="begin"/>
      </w:r>
      <w:r w:rsidRPr="00C8580E">
        <w:rPr>
          <w:rFonts w:ascii="Arial" w:hAnsi="Arial" w:cs="Arial"/>
          <w:lang w:val="en-US"/>
        </w:rPr>
        <w:instrText xml:space="preserve"> ADDIN EN.REFLIST </w:instrText>
      </w:r>
      <w:r w:rsidRPr="00C8580E">
        <w:rPr>
          <w:rFonts w:ascii="Arial" w:hAnsi="Arial" w:cs="Arial"/>
          <w:lang w:val="en-US"/>
        </w:rPr>
        <w:fldChar w:fldCharType="end"/>
      </w:r>
    </w:p>
    <w:p w:rsidR="005C0878" w:rsidRPr="00835587" w:rsidRDefault="005C0878">
      <w:pPr>
        <w:pStyle w:val="Heading5"/>
        <w:spacing w:line="240" w:lineRule="auto"/>
        <w:rPr>
          <w:rFonts w:ascii="Times New Roman" w:hAnsi="Times New Roman"/>
          <w:sz w:val="20"/>
        </w:rPr>
      </w:pPr>
      <w:r w:rsidRPr="00835587">
        <w:rPr>
          <w:rFonts w:ascii="Times New Roman" w:hAnsi="Times New Roman"/>
          <w:sz w:val="20"/>
        </w:rPr>
        <w:t>Forma de Avaliação:</w:t>
      </w:r>
    </w:p>
    <w:p w:rsidR="005C0878" w:rsidRPr="00835587" w:rsidRDefault="005C0878" w:rsidP="000B128F">
      <w:pPr>
        <w:spacing w:before="120"/>
        <w:jc w:val="both"/>
      </w:pPr>
      <w:r w:rsidRPr="00835587">
        <w:tab/>
        <w:t>O desempenho dos alunos será continuamente avaliado pela qualidade da participação nas atividades propostas e pelo conteúdo do trabalho escrito apresentado à disciplina.</w:t>
      </w:r>
    </w:p>
    <w:p w:rsidR="005C0878" w:rsidRPr="00835587" w:rsidRDefault="005C0878">
      <w:pPr>
        <w:pStyle w:val="Heading5"/>
        <w:spacing w:line="240" w:lineRule="auto"/>
        <w:rPr>
          <w:rFonts w:ascii="Times New Roman" w:hAnsi="Times New Roman"/>
          <w:b w:val="0"/>
          <w:sz w:val="20"/>
        </w:rPr>
      </w:pPr>
    </w:p>
    <w:p w:rsidR="005C0878" w:rsidRPr="00835587" w:rsidRDefault="005C0878">
      <w:pPr>
        <w:pStyle w:val="Heading5"/>
        <w:spacing w:line="240" w:lineRule="auto"/>
        <w:rPr>
          <w:rFonts w:ascii="Times New Roman" w:hAnsi="Times New Roman"/>
          <w:sz w:val="20"/>
        </w:rPr>
      </w:pPr>
      <w:r w:rsidRPr="00835587">
        <w:rPr>
          <w:rFonts w:ascii="Times New Roman" w:hAnsi="Times New Roman"/>
          <w:sz w:val="20"/>
        </w:rPr>
        <w:t>Estratégias de ensino:</w:t>
      </w:r>
    </w:p>
    <w:p w:rsidR="005C0878" w:rsidRPr="00835587" w:rsidRDefault="005C0878" w:rsidP="00835587">
      <w:pPr>
        <w:ind w:left="708"/>
        <w:jc w:val="both"/>
      </w:pPr>
      <w:r w:rsidRPr="00835587">
        <w:rPr>
          <w:bCs/>
        </w:rPr>
        <w:t>Seminários</w:t>
      </w:r>
    </w:p>
    <w:p w:rsidR="005C0878" w:rsidRPr="00835587" w:rsidRDefault="005C0878" w:rsidP="00835587">
      <w:pPr>
        <w:ind w:left="708"/>
        <w:jc w:val="both"/>
      </w:pPr>
      <w:r w:rsidRPr="00835587">
        <w:t>Aulas expositivas</w:t>
      </w:r>
    </w:p>
    <w:p w:rsidR="005C0878" w:rsidRPr="00835587" w:rsidRDefault="005C0878" w:rsidP="00835587">
      <w:pPr>
        <w:ind w:left="708"/>
        <w:jc w:val="both"/>
      </w:pPr>
      <w:r w:rsidRPr="00835587">
        <w:t>Estudos independentes</w:t>
      </w:r>
    </w:p>
    <w:p w:rsidR="005C0878" w:rsidRDefault="005C0878" w:rsidP="00EC06A4">
      <w:pPr>
        <w:pStyle w:val="BodyText"/>
        <w:jc w:val="center"/>
        <w:rPr>
          <w:b/>
          <w:sz w:val="20"/>
        </w:rPr>
      </w:pPr>
      <w:r>
        <w:br w:type="page"/>
      </w:r>
      <w:r w:rsidRPr="00835587">
        <w:rPr>
          <w:b/>
          <w:sz w:val="20"/>
        </w:rPr>
        <w:t>PROGRAMA DETALHADO</w:t>
      </w:r>
    </w:p>
    <w:p w:rsidR="005C0878" w:rsidRPr="00835587" w:rsidRDefault="005C0878" w:rsidP="00EC06A4">
      <w:pPr>
        <w:pStyle w:val="BodyText"/>
        <w:jc w:val="center"/>
        <w:rPr>
          <w:b/>
          <w:sz w:val="20"/>
        </w:rPr>
      </w:pPr>
      <w:r>
        <w:rPr>
          <w:b/>
          <w:sz w:val="20"/>
        </w:rPr>
        <w:t>(sujeito a modificações)</w:t>
      </w:r>
    </w:p>
    <w:p w:rsidR="005C0878" w:rsidRPr="00835587" w:rsidRDefault="005C0878" w:rsidP="00EC06A4">
      <w:pPr>
        <w:pStyle w:val="BodyText"/>
        <w:jc w:val="center"/>
        <w:rPr>
          <w:b/>
          <w:sz w:val="20"/>
        </w:rPr>
      </w:pPr>
      <w:r w:rsidRPr="00835587">
        <w:rPr>
          <w:b/>
          <w:sz w:val="20"/>
        </w:rPr>
        <w:t>2010</w:t>
      </w:r>
    </w:p>
    <w:p w:rsidR="005C0878" w:rsidRPr="00835587" w:rsidRDefault="005C0878" w:rsidP="00EC06A4">
      <w:pPr>
        <w:pStyle w:val="BodyText"/>
        <w:jc w:val="center"/>
        <w:rPr>
          <w:b/>
          <w:sz w:val="20"/>
        </w:rPr>
      </w:pPr>
    </w:p>
    <w:p w:rsidR="005C0878" w:rsidRPr="00835587" w:rsidRDefault="005C0878" w:rsidP="00EC06A4">
      <w:pPr>
        <w:pStyle w:val="BodyText"/>
        <w:jc w:val="center"/>
        <w:rPr>
          <w:b/>
          <w:sz w:val="20"/>
        </w:rPr>
      </w:pPr>
      <w:r w:rsidRPr="00835587">
        <w:rPr>
          <w:b/>
          <w:sz w:val="20"/>
        </w:rPr>
        <w:t>Dias e horários variados</w:t>
      </w:r>
    </w:p>
    <w:p w:rsidR="005C0878" w:rsidRDefault="005C0878" w:rsidP="00EC06A4">
      <w:pPr>
        <w:pStyle w:val="BodyText"/>
        <w:jc w:val="center"/>
        <w:rPr>
          <w:rFonts w:ascii="Tahoma" w:hAnsi="Tahoma"/>
          <w:b/>
          <w:sz w:val="24"/>
        </w:rPr>
      </w:pPr>
    </w:p>
    <w:tbl>
      <w:tblPr>
        <w:tblW w:w="0" w:type="auto"/>
        <w:tblLook w:val="01E0"/>
      </w:tblPr>
      <w:tblGrid>
        <w:gridCol w:w="2235"/>
        <w:gridCol w:w="3543"/>
        <w:gridCol w:w="3226"/>
      </w:tblGrid>
      <w:tr w:rsidR="005C0878" w:rsidRPr="00835587" w:rsidTr="00D27C2B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Data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Conteúdo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Observações</w:t>
            </w:r>
          </w:p>
        </w:tc>
      </w:tr>
      <w:tr w:rsidR="005C0878" w:rsidRPr="00835587" w:rsidTr="00D27C2B">
        <w:tc>
          <w:tcPr>
            <w:tcW w:w="2235" w:type="dxa"/>
            <w:tcBorders>
              <w:top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. 19 de Agosto (5ª)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9-12 horas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 xml:space="preserve">Introdução à disciplina. 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Aula: Classificações na enfermagem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Cruz DALM  (2007) Classificações em enfermagem: tensões e contribuições (pdf)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26 de Agosto (5ª)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9-12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 xml:space="preserve">Estruturas das classificações de enfermagem: 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 xml:space="preserve">NANDA-I, 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 xml:space="preserve">NIC 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NOC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NNN</w:t>
            </w:r>
          </w:p>
        </w:tc>
        <w:tc>
          <w:tcPr>
            <w:tcW w:w="3226" w:type="dxa"/>
          </w:tcPr>
          <w:p w:rsidR="005C0878" w:rsidRPr="00835587" w:rsidRDefault="005C0878" w:rsidP="00835587">
            <w:r w:rsidRPr="00835587">
              <w:t>Apresentações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02 de Setembro (5ª)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9-12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Estrutura das classificações de enfermagem: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Omaha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Classificação dos Cuidados Clínicos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Classificação Internacional para a Prática de Enfermagem</w:t>
            </w:r>
          </w:p>
        </w:tc>
        <w:tc>
          <w:tcPr>
            <w:tcW w:w="3226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Apresentações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23 de Setembro (5ª)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9-12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 xml:space="preserve">Pesquisa de eficácia clínica </w:t>
            </w:r>
          </w:p>
          <w:p w:rsidR="005C0878" w:rsidRPr="00835587" w:rsidRDefault="005C0878" w:rsidP="00835587">
            <w:pPr>
              <w:pStyle w:val="BodyText"/>
              <w:rPr>
                <w:sz w:val="20"/>
                <w:lang w:val="en-US"/>
              </w:rPr>
            </w:pPr>
            <w:r w:rsidRPr="00835587">
              <w:rPr>
                <w:sz w:val="20"/>
                <w:lang w:val="en-US"/>
              </w:rPr>
              <w:t>Titler et al. (2004) Guideline</w:t>
            </w:r>
            <w:r>
              <w:rPr>
                <w:sz w:val="20"/>
                <w:lang w:val="en-US"/>
              </w:rPr>
              <w:t>s</w:t>
            </w:r>
            <w:r w:rsidRPr="00835587">
              <w:rPr>
                <w:sz w:val="20"/>
                <w:lang w:val="en-US"/>
              </w:rPr>
              <w:t xml:space="preserve"> for conducting effectiveness research in nursing and other healthcare services.</w:t>
            </w:r>
          </w:p>
        </w:tc>
        <w:tc>
          <w:tcPr>
            <w:tcW w:w="3226" w:type="dxa"/>
          </w:tcPr>
          <w:p w:rsidR="005C0878" w:rsidRPr="00835587" w:rsidRDefault="005C0878" w:rsidP="00835587">
            <w:pPr>
              <w:rPr>
                <w:lang w:val="en-US"/>
              </w:rPr>
            </w:pPr>
            <w:r>
              <w:rPr>
                <w:lang w:val="en-US"/>
              </w:rPr>
              <w:t>Apresentações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27 de Setembro (2ª)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8-12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Medición- Psicometría: teoría clásica,  análisis Rasch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Stata (factores) Ministeps (Rasch)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Fases y muestreos</w:t>
            </w:r>
          </w:p>
        </w:tc>
        <w:tc>
          <w:tcPr>
            <w:tcW w:w="3226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Prof Luiz Carlos Orozco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29 de Setembro (4ª)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8-12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Confiabilidad (consistencia interna, reproducibilidad, acuerdo)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Stata</w:t>
            </w:r>
          </w:p>
        </w:tc>
        <w:tc>
          <w:tcPr>
            <w:tcW w:w="3226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Prof Luiz Carlos Orozco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01 de Outubro (6ª)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8-12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Validación facial, de contenido, de criterio, de constructo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Stata</w:t>
            </w:r>
          </w:p>
        </w:tc>
        <w:tc>
          <w:tcPr>
            <w:tcW w:w="3226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Prof Luiz Carlos Orozco</w:t>
            </w:r>
          </w:p>
        </w:tc>
      </w:tr>
      <w:tr w:rsidR="005C0878" w:rsidRPr="00835587" w:rsidTr="00D27C2B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04 de Outubro (2ª)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8-12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Sensibilidad al cambio</w:t>
            </w:r>
          </w:p>
        </w:tc>
        <w:tc>
          <w:tcPr>
            <w:tcW w:w="3226" w:type="dxa"/>
          </w:tcPr>
          <w:p w:rsidR="005C0878" w:rsidRPr="00835587" w:rsidRDefault="005C0878" w:rsidP="00835587">
            <w:r w:rsidRPr="00835587">
              <w:t>Prof Luiz Carlos Orozco</w:t>
            </w:r>
          </w:p>
        </w:tc>
      </w:tr>
      <w:tr w:rsidR="005C0878" w:rsidRPr="00835587" w:rsidTr="001F3CE4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06 de Outubro (4ª)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8-12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Ensayo clínico controlado (individuo)</w:t>
            </w:r>
          </w:p>
        </w:tc>
        <w:tc>
          <w:tcPr>
            <w:tcW w:w="3226" w:type="dxa"/>
          </w:tcPr>
          <w:p w:rsidR="005C0878" w:rsidRPr="00835587" w:rsidRDefault="005C0878" w:rsidP="00835587">
            <w:r w:rsidRPr="00835587">
              <w:t>Prof Luiz Carlos Orozco</w:t>
            </w:r>
          </w:p>
        </w:tc>
      </w:tr>
      <w:tr w:rsidR="005C0878" w:rsidRPr="00835587" w:rsidTr="001F3CE4">
        <w:tc>
          <w:tcPr>
            <w:tcW w:w="2235" w:type="dxa"/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08 de Outubro (6ª)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8-12 horas</w:t>
            </w:r>
          </w:p>
        </w:tc>
        <w:tc>
          <w:tcPr>
            <w:tcW w:w="3543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Ensayo clínico controlado (grupos)</w:t>
            </w:r>
          </w:p>
        </w:tc>
        <w:tc>
          <w:tcPr>
            <w:tcW w:w="3226" w:type="dxa"/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Prof Luiz Carlos Orozco</w:t>
            </w:r>
          </w:p>
        </w:tc>
      </w:tr>
      <w:tr w:rsidR="005C0878" w:rsidRPr="00835587" w:rsidTr="001F3CE4">
        <w:tc>
          <w:tcPr>
            <w:tcW w:w="2235" w:type="dxa"/>
            <w:tcBorders>
              <w:bottom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numPr>
                <w:ilvl w:val="1"/>
                <w:numId w:val="35"/>
              </w:numPr>
              <w:tabs>
                <w:tab w:val="clear" w:pos="1250"/>
                <w:tab w:val="num" w:pos="142"/>
              </w:tabs>
              <w:ind w:left="0" w:firstLine="0"/>
              <w:rPr>
                <w:sz w:val="20"/>
              </w:rPr>
            </w:pPr>
            <w:r w:rsidRPr="00835587">
              <w:rPr>
                <w:sz w:val="20"/>
              </w:rPr>
              <w:t>14 de Outubro (5ª)</w:t>
            </w:r>
          </w:p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 w:rsidRPr="00835587">
              <w:rPr>
                <w:sz w:val="20"/>
              </w:rPr>
              <w:t>9-12 horas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Avaliação / encerramento / outras atividades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5C0878" w:rsidRPr="00835587" w:rsidRDefault="005C0878" w:rsidP="00835587">
            <w:pPr>
              <w:pStyle w:val="BodyText"/>
              <w:rPr>
                <w:sz w:val="20"/>
              </w:rPr>
            </w:pPr>
          </w:p>
        </w:tc>
      </w:tr>
    </w:tbl>
    <w:p w:rsidR="005C0878" w:rsidRDefault="005C0878" w:rsidP="00EC06A4">
      <w:pPr>
        <w:pStyle w:val="BodyText"/>
        <w:jc w:val="center"/>
        <w:rPr>
          <w:rFonts w:ascii="Tahoma" w:hAnsi="Tahoma"/>
          <w:sz w:val="24"/>
        </w:rPr>
      </w:pPr>
    </w:p>
    <w:p w:rsidR="005C0878" w:rsidRDefault="005C0878" w:rsidP="00EC06A4">
      <w:pPr>
        <w:pStyle w:val="BodyText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br w:type="page"/>
      </w:r>
    </w:p>
    <w:p w:rsidR="005C0878" w:rsidRDefault="005C0878" w:rsidP="00EC06A4">
      <w:pPr>
        <w:pStyle w:val="BodyText"/>
        <w:jc w:val="center"/>
        <w:rPr>
          <w:rFonts w:ascii="Tahoma" w:hAnsi="Tahoma"/>
          <w:sz w:val="24"/>
        </w:rPr>
      </w:pPr>
    </w:p>
    <w:p w:rsidR="005C0878" w:rsidRPr="00DF2229" w:rsidRDefault="005C0878" w:rsidP="004C0D90">
      <w:pPr>
        <w:jc w:val="center"/>
        <w:rPr>
          <w:b/>
          <w:bCs/>
          <w:lang w:eastAsia="en-US"/>
        </w:rPr>
      </w:pPr>
      <w:r w:rsidRPr="00DF2229">
        <w:rPr>
          <w:b/>
          <w:bCs/>
          <w:lang w:eastAsia="en-US"/>
        </w:rPr>
        <w:t>Universidade de São Paulo</w:t>
      </w:r>
    </w:p>
    <w:p w:rsidR="005C0878" w:rsidRPr="00DF2229" w:rsidRDefault="005C0878" w:rsidP="004C0D90">
      <w:pPr>
        <w:jc w:val="center"/>
        <w:rPr>
          <w:b/>
        </w:rPr>
      </w:pPr>
      <w:r w:rsidRPr="00DF2229">
        <w:rPr>
          <w:b/>
        </w:rPr>
        <w:t>Escola de Enfermagem</w:t>
      </w:r>
    </w:p>
    <w:p w:rsidR="005C0878" w:rsidRDefault="005C0878" w:rsidP="004C0D90">
      <w:pPr>
        <w:jc w:val="center"/>
        <w:rPr>
          <w:b/>
        </w:rPr>
      </w:pPr>
      <w:r>
        <w:rPr>
          <w:b/>
        </w:rPr>
        <w:t xml:space="preserve">PROESA </w:t>
      </w:r>
    </w:p>
    <w:p w:rsidR="005C0878" w:rsidRPr="002E0BFF" w:rsidRDefault="005C0878" w:rsidP="004C0D90">
      <w:pPr>
        <w:jc w:val="center"/>
        <w:rPr>
          <w:b/>
        </w:rPr>
      </w:pPr>
      <w:r w:rsidRPr="002E0BFF">
        <w:rPr>
          <w:b/>
        </w:rPr>
        <w:t xml:space="preserve">Anexo a </w:t>
      </w:r>
      <w:r w:rsidRPr="002E0BFF">
        <w:rPr>
          <w:b/>
          <w:bCs/>
          <w:color w:val="000000"/>
        </w:rPr>
        <w:t>Disciplina ENC5873</w:t>
      </w:r>
    </w:p>
    <w:p w:rsidR="005C0878" w:rsidRPr="002E0BFF" w:rsidRDefault="005C0878" w:rsidP="004C0D90">
      <w:pPr>
        <w:pStyle w:val="Heading3"/>
      </w:pPr>
      <w:r w:rsidRPr="008A3491">
        <w:rPr>
          <w:sz w:val="20"/>
        </w:rPr>
        <w:t>C</w:t>
      </w:r>
      <w:r>
        <w:rPr>
          <w:sz w:val="20"/>
        </w:rPr>
        <w:t>omponente</w:t>
      </w:r>
      <w:r w:rsidRPr="008A3491">
        <w:rPr>
          <w:sz w:val="20"/>
        </w:rPr>
        <w:t>: Medición y Evaluación de Tecnologías Diagnósticas y de Evaluación de resultados</w:t>
      </w:r>
      <w:r>
        <w:rPr>
          <w:sz w:val="20"/>
        </w:rPr>
        <w:t xml:space="preserve">. </w:t>
      </w:r>
      <w:r w:rsidRPr="002E0BFF">
        <w:rPr>
          <w:sz w:val="20"/>
        </w:rPr>
        <w:t>Estudios experimentales</w:t>
      </w:r>
    </w:p>
    <w:p w:rsidR="005C0878" w:rsidRPr="008A3491" w:rsidRDefault="005C0878" w:rsidP="004C0D90">
      <w:pPr>
        <w:jc w:val="both"/>
      </w:pPr>
      <w:r w:rsidRPr="008A3491">
        <w:t>Requisitos:</w:t>
      </w:r>
      <w:r w:rsidRPr="008A3491">
        <w:tab/>
        <w:t>Sumar-Restar-Regla de 3 simple y conceptos básicos de E</w:t>
      </w:r>
      <w:r>
        <w:t>stadística y E</w:t>
      </w:r>
      <w:r w:rsidRPr="008A3491">
        <w:t>pidemiología</w:t>
      </w:r>
    </w:p>
    <w:p w:rsidR="005C0878" w:rsidRPr="008A3491" w:rsidRDefault="005C0878" w:rsidP="004C0D90">
      <w:pPr>
        <w:jc w:val="both"/>
      </w:pPr>
      <w:r>
        <w:t>Horas Presenciales:</w:t>
      </w:r>
      <w:r>
        <w:tab/>
        <w:t>24</w:t>
      </w:r>
    </w:p>
    <w:p w:rsidR="005C0878" w:rsidRPr="008A3491" w:rsidRDefault="005C0878" w:rsidP="004C0D90">
      <w:pPr>
        <w:jc w:val="both"/>
      </w:pPr>
      <w:r w:rsidRPr="008A3491">
        <w:t>Horas Independientes:</w:t>
      </w:r>
      <w:r w:rsidRPr="008A3491">
        <w:tab/>
      </w:r>
      <w:r>
        <w:t>48</w:t>
      </w:r>
    </w:p>
    <w:p w:rsidR="005C0878" w:rsidRPr="008A3491" w:rsidRDefault="005C0878" w:rsidP="004C0D90">
      <w:pPr>
        <w:jc w:val="both"/>
      </w:pPr>
      <w:r>
        <w:t xml:space="preserve">Fecha </w:t>
      </w:r>
      <w:r w:rsidRPr="008A3491">
        <w:t>:</w:t>
      </w:r>
      <w:r w:rsidRPr="008A3491">
        <w:tab/>
      </w:r>
      <w:r>
        <w:tab/>
      </w:r>
      <w:r>
        <w:tab/>
      </w:r>
      <w:r w:rsidRPr="002E0BFF">
        <w:t>27 de setembro a 08 de outubro</w:t>
      </w:r>
    </w:p>
    <w:p w:rsidR="005C0878" w:rsidRPr="008A3491" w:rsidRDefault="005C0878" w:rsidP="004C0D90">
      <w:pPr>
        <w:jc w:val="both"/>
      </w:pPr>
      <w:r>
        <w:t xml:space="preserve">Horario </w:t>
      </w:r>
      <w:r w:rsidRPr="008A3491">
        <w:t>:</w:t>
      </w:r>
      <w:r w:rsidRPr="008A3491">
        <w:tab/>
      </w:r>
      <w:r w:rsidRPr="008A3491">
        <w:tab/>
        <w:t>08:00-12:00</w:t>
      </w:r>
    </w:p>
    <w:p w:rsidR="005C0878" w:rsidRPr="008A3491" w:rsidRDefault="005C0878" w:rsidP="004C0D90">
      <w:pPr>
        <w:jc w:val="both"/>
      </w:pPr>
      <w:r w:rsidRPr="008A3491">
        <w:t>Profesor:</w:t>
      </w:r>
      <w:r w:rsidRPr="008A3491">
        <w:tab/>
      </w:r>
      <w:r w:rsidRPr="008A3491">
        <w:tab/>
        <w:t>Luis Carlos Orozco</w:t>
      </w:r>
    </w:p>
    <w:p w:rsidR="005C0878" w:rsidRPr="008A3491" w:rsidRDefault="005C0878" w:rsidP="004C0D90">
      <w:pPr>
        <w:jc w:val="both"/>
        <w:rPr>
          <w:i/>
        </w:rPr>
      </w:pPr>
    </w:p>
    <w:p w:rsidR="005C0878" w:rsidRPr="008A3491" w:rsidRDefault="005C0878" w:rsidP="004C0D90">
      <w:pPr>
        <w:jc w:val="both"/>
        <w:rPr>
          <w:b/>
          <w:i/>
        </w:rPr>
      </w:pPr>
      <w:r w:rsidRPr="008A3491">
        <w:rPr>
          <w:b/>
          <w:i/>
        </w:rPr>
        <w:t>Descripción</w:t>
      </w:r>
    </w:p>
    <w:p w:rsidR="005C0878" w:rsidRPr="008A3491" w:rsidRDefault="005C0878" w:rsidP="004C0D90">
      <w:pPr>
        <w:jc w:val="both"/>
      </w:pPr>
      <w:r w:rsidRPr="008A3491">
        <w:t>El curso pretende alertar a</w:t>
      </w:r>
      <w:r>
        <w:t>l estudiante del Doctorado</w:t>
      </w:r>
      <w:r w:rsidRPr="008A3491">
        <w:t xml:space="preserve"> herramientas básicas para el diseño, ejecución y análisis de instrumentos de medición. </w:t>
      </w:r>
      <w:r>
        <w:t xml:space="preserve"> También habrá un módulo de estudios experimentales.</w:t>
      </w:r>
    </w:p>
    <w:p w:rsidR="005C0878" w:rsidRPr="008A3491" w:rsidRDefault="005C0878" w:rsidP="004C0D90">
      <w:pPr>
        <w:jc w:val="both"/>
      </w:pPr>
      <w:r w:rsidRPr="008A3491">
        <w:t>El curs</w:t>
      </w:r>
      <w:r>
        <w:t>o se desarrollará</w:t>
      </w:r>
      <w:r w:rsidRPr="008A3491">
        <w:t xml:space="preserve">  de manera teórica y práctica. Con sesiones de discusión y ejecución de análisis, de los diferentes temas.</w:t>
      </w:r>
    </w:p>
    <w:p w:rsidR="005C0878" w:rsidRPr="008A3491" w:rsidRDefault="005C0878" w:rsidP="004C0D90">
      <w:pPr>
        <w:jc w:val="both"/>
      </w:pPr>
    </w:p>
    <w:p w:rsidR="005C0878" w:rsidRPr="008A3491" w:rsidRDefault="005C0878" w:rsidP="004C0D90">
      <w:pPr>
        <w:jc w:val="both"/>
        <w:rPr>
          <w:b/>
          <w:i/>
        </w:rPr>
      </w:pPr>
      <w:r w:rsidRPr="008A3491">
        <w:rPr>
          <w:b/>
          <w:i/>
        </w:rPr>
        <w:t>Objetivos</w:t>
      </w:r>
    </w:p>
    <w:p w:rsidR="005C0878" w:rsidRPr="002E0BFF" w:rsidRDefault="005C0878" w:rsidP="004C0D90">
      <w:pPr>
        <w:numPr>
          <w:ilvl w:val="0"/>
          <w:numId w:val="38"/>
        </w:numPr>
        <w:tabs>
          <w:tab w:val="clear" w:pos="720"/>
          <w:tab w:val="num" w:pos="-2160"/>
        </w:tabs>
        <w:ind w:left="360"/>
        <w:jc w:val="both"/>
      </w:pPr>
      <w:r w:rsidRPr="002E0BFF">
        <w:t>Discutir y analizar las teorías de medición y la</w:t>
      </w:r>
      <w:r>
        <w:t>s</w:t>
      </w:r>
      <w:r w:rsidRPr="002E0BFF">
        <w:t xml:space="preserve"> propiedades psicométricas de los instrumentos de medición</w:t>
      </w:r>
      <w:r>
        <w:t>.</w:t>
      </w:r>
    </w:p>
    <w:p w:rsidR="005C0878" w:rsidRPr="008A3491" w:rsidRDefault="005C0878" w:rsidP="004C0D90">
      <w:pPr>
        <w:numPr>
          <w:ilvl w:val="0"/>
          <w:numId w:val="38"/>
        </w:numPr>
        <w:tabs>
          <w:tab w:val="clear" w:pos="720"/>
          <w:tab w:val="num" w:pos="-2160"/>
        </w:tabs>
        <w:ind w:left="360"/>
        <w:jc w:val="both"/>
      </w:pPr>
      <w:r w:rsidRPr="008A3491">
        <w:t>Establecer la confiabilidad (Consistencia interna, Reproducibilidad, Acuerdo) de una medición.</w:t>
      </w:r>
    </w:p>
    <w:p w:rsidR="005C0878" w:rsidRDefault="005C0878" w:rsidP="004C0D90">
      <w:pPr>
        <w:numPr>
          <w:ilvl w:val="0"/>
          <w:numId w:val="38"/>
        </w:numPr>
        <w:tabs>
          <w:tab w:val="clear" w:pos="720"/>
          <w:tab w:val="num" w:pos="-2160"/>
        </w:tabs>
        <w:ind w:left="360"/>
        <w:jc w:val="both"/>
      </w:pPr>
      <w:r w:rsidRPr="008A3491">
        <w:t>Establecer la validez ( de contenido, facial, de constructo, de criterio) de una prueba</w:t>
      </w:r>
      <w:r>
        <w:t xml:space="preserve"> (test).</w:t>
      </w:r>
    </w:p>
    <w:p w:rsidR="005C0878" w:rsidRDefault="005C0878" w:rsidP="004C0D90">
      <w:pPr>
        <w:jc w:val="both"/>
      </w:pPr>
      <w:r>
        <w:t>4.    Establecer la sensibilidad al cambio de un instrumento de evaluación de resultados.</w:t>
      </w:r>
    </w:p>
    <w:p w:rsidR="005C0878" w:rsidRDefault="005C0878" w:rsidP="004C0D90">
      <w:pPr>
        <w:jc w:val="both"/>
      </w:pPr>
      <w:r>
        <w:t xml:space="preserve">5.   Diseñar y analizar un Ensayo Clínico Controlado (Controlled [Randomized] Clinical Trial) </w:t>
      </w:r>
    </w:p>
    <w:p w:rsidR="005C0878" w:rsidRPr="008A3491" w:rsidRDefault="005C0878" w:rsidP="004C0D90">
      <w:pPr>
        <w:jc w:val="both"/>
      </w:pPr>
      <w:r>
        <w:t>6.   Diseñar y analizar un Ensayo aleatorizado por grupos  ( Cluster [Group] Randomized Trial)</w:t>
      </w:r>
    </w:p>
    <w:p w:rsidR="005C0878" w:rsidRPr="004C0D90" w:rsidRDefault="005C0878" w:rsidP="004C0D90">
      <w:pPr>
        <w:jc w:val="both"/>
        <w:rPr>
          <w:i/>
        </w:rPr>
      </w:pPr>
    </w:p>
    <w:p w:rsidR="005C0878" w:rsidRPr="00DF2229" w:rsidRDefault="005C0878" w:rsidP="004C0D90">
      <w:pPr>
        <w:jc w:val="both"/>
        <w:rPr>
          <w:b/>
          <w:i/>
          <w:lang w:val="es-ES_tradnl"/>
        </w:rPr>
      </w:pPr>
      <w:r w:rsidRPr="00DF2229">
        <w:rPr>
          <w:b/>
          <w:i/>
          <w:lang w:val="es-ES_tradnl"/>
        </w:rPr>
        <w:t>Bibliografía</w:t>
      </w:r>
    </w:p>
    <w:p w:rsidR="005C0878" w:rsidRPr="00240FB0" w:rsidRDefault="005C0878" w:rsidP="004C0D90">
      <w:pPr>
        <w:jc w:val="both"/>
      </w:pPr>
      <w:r w:rsidRPr="00DF2229">
        <w:rPr>
          <w:lang w:val="es-ES_tradnl"/>
        </w:rPr>
        <w:t xml:space="preserve">1. Orozco-Vargas Luis C. 2010 </w:t>
      </w:r>
      <w:r w:rsidRPr="00240FB0">
        <w:t>Medición en salud. Diagnóstico y evaluación de resultados. Un manual crítico más allá de lo básico</w:t>
      </w:r>
      <w:r>
        <w:t xml:space="preserve">.  </w:t>
      </w:r>
      <w:r w:rsidRPr="00240FB0">
        <w:t>Publicaciones UIS</w:t>
      </w:r>
    </w:p>
    <w:p w:rsidR="005C0878" w:rsidRPr="00DF2229" w:rsidRDefault="005C0878" w:rsidP="004C0D90">
      <w:pPr>
        <w:jc w:val="both"/>
        <w:rPr>
          <w:lang w:val="en-US"/>
        </w:rPr>
      </w:pPr>
      <w:r w:rsidRPr="00240FB0">
        <w:t xml:space="preserve">2. </w:t>
      </w:r>
      <w:r w:rsidRPr="00240FB0">
        <w:rPr>
          <w:lang w:val="es-CO"/>
        </w:rPr>
        <w:t xml:space="preserve">Green SB. </w:t>
      </w:r>
      <w:r w:rsidRPr="00DF2229">
        <w:rPr>
          <w:lang w:val="en-US"/>
        </w:rPr>
        <w:t xml:space="preserve">Design of randomized trials. </w:t>
      </w:r>
      <w:r w:rsidRPr="00DF2229">
        <w:rPr>
          <w:i/>
          <w:lang w:val="en-US"/>
        </w:rPr>
        <w:t>Epidemiol Rev</w:t>
      </w:r>
      <w:r w:rsidRPr="00DF2229">
        <w:rPr>
          <w:lang w:val="en-US"/>
        </w:rPr>
        <w:t>. 2002;24:4–11</w:t>
      </w:r>
    </w:p>
    <w:p w:rsidR="005C0878" w:rsidRPr="00DF2229" w:rsidRDefault="005C0878" w:rsidP="004C0D90">
      <w:pPr>
        <w:autoSpaceDE w:val="0"/>
        <w:autoSpaceDN w:val="0"/>
        <w:adjustRightInd w:val="0"/>
        <w:rPr>
          <w:bCs/>
          <w:lang w:val="en-US"/>
        </w:rPr>
      </w:pPr>
      <w:r w:rsidRPr="00DF2229">
        <w:rPr>
          <w:lang w:val="en-US"/>
        </w:rPr>
        <w:t xml:space="preserve">3. Vickers AJ, Altman DG. 2001 </w:t>
      </w:r>
      <w:r w:rsidRPr="00DF2229">
        <w:rPr>
          <w:bCs/>
          <w:lang w:val="en-US"/>
        </w:rPr>
        <w:t xml:space="preserve">Analysing controlled trials with baseline and follow up measurements. </w:t>
      </w:r>
      <w:r w:rsidRPr="00DF2229">
        <w:rPr>
          <w:bCs/>
          <w:i/>
          <w:iCs/>
          <w:lang w:val="en-US"/>
        </w:rPr>
        <w:t>BMJ</w:t>
      </w:r>
      <w:r w:rsidRPr="00DF2229">
        <w:rPr>
          <w:bCs/>
          <w:iCs/>
          <w:lang w:val="en-US"/>
        </w:rPr>
        <w:t xml:space="preserve"> </w:t>
      </w:r>
      <w:r w:rsidRPr="00DF2229">
        <w:rPr>
          <w:bCs/>
          <w:lang w:val="en-US"/>
        </w:rPr>
        <w:t>323;1123-1124</w:t>
      </w:r>
    </w:p>
    <w:p w:rsidR="005C0878" w:rsidRPr="00DF2229" w:rsidRDefault="005C0878" w:rsidP="004C0D90">
      <w:pPr>
        <w:autoSpaceDE w:val="0"/>
        <w:autoSpaceDN w:val="0"/>
        <w:adjustRightInd w:val="0"/>
        <w:rPr>
          <w:bCs/>
          <w:lang w:val="en-US"/>
        </w:rPr>
      </w:pPr>
      <w:r w:rsidRPr="00DF2229">
        <w:rPr>
          <w:bCs/>
          <w:lang w:val="en-US"/>
        </w:rPr>
        <w:t>4. Boutron I,  Moher D, Altman, DG, Schulz K, Ravaud P.</w:t>
      </w:r>
      <w:r w:rsidRPr="00DF2229">
        <w:rPr>
          <w:rFonts w:ascii="TradeGothic-BoldCondTwenty" w:hAnsi="TradeGothic-BoldCondTwenty" w:cs="TradeGothic-BoldCondTwenty"/>
          <w:b/>
          <w:bCs/>
          <w:sz w:val="40"/>
          <w:szCs w:val="40"/>
          <w:lang w:val="en-US" w:eastAsia="es-CO"/>
        </w:rPr>
        <w:t xml:space="preserve"> </w:t>
      </w:r>
      <w:r w:rsidRPr="00DF2229">
        <w:rPr>
          <w:bCs/>
          <w:lang w:val="en-US"/>
        </w:rPr>
        <w:t>Extending the CONSORT Statement to Randomized Trials of</w:t>
      </w:r>
      <w:r>
        <w:rPr>
          <w:bCs/>
          <w:lang w:val="en-US"/>
        </w:rPr>
        <w:t xml:space="preserve"> </w:t>
      </w:r>
      <w:r w:rsidRPr="00DF2229">
        <w:rPr>
          <w:bCs/>
          <w:lang w:val="en-US"/>
        </w:rPr>
        <w:t xml:space="preserve">  Nonpharmacologic Treatment: Explanation and Elaboration. </w:t>
      </w:r>
      <w:r w:rsidRPr="00DF2229">
        <w:rPr>
          <w:bCs/>
          <w:i/>
          <w:iCs/>
          <w:lang w:val="en-US"/>
        </w:rPr>
        <w:t xml:space="preserve">Ann Intern Med. </w:t>
      </w:r>
      <w:r w:rsidRPr="00DF2229">
        <w:rPr>
          <w:bCs/>
          <w:lang w:val="en-US"/>
        </w:rPr>
        <w:t>2008;148:295-309.</w:t>
      </w:r>
    </w:p>
    <w:p w:rsidR="005C0878" w:rsidRPr="00DF2229" w:rsidRDefault="005C0878" w:rsidP="004C0D90">
      <w:pPr>
        <w:jc w:val="both"/>
        <w:rPr>
          <w:lang w:val="en-US"/>
        </w:rPr>
      </w:pPr>
      <w:r w:rsidRPr="00DF2229">
        <w:rPr>
          <w:lang w:val="en-US"/>
        </w:rPr>
        <w:t xml:space="preserve">5. Atienza AA, King AC. </w:t>
      </w:r>
      <w:r w:rsidRPr="00240FB0">
        <w:rPr>
          <w:lang w:val="es-CO"/>
        </w:rPr>
        <w:t xml:space="preserve">Community-based health intervention trials: an overview of methodological issues. </w:t>
      </w:r>
      <w:r w:rsidRPr="00DF2229">
        <w:rPr>
          <w:i/>
          <w:lang w:val="en-US"/>
        </w:rPr>
        <w:t>Epidemiol Rev</w:t>
      </w:r>
      <w:r w:rsidRPr="00DF2229">
        <w:rPr>
          <w:lang w:val="en-US"/>
        </w:rPr>
        <w:t>.</w:t>
      </w:r>
      <w:r>
        <w:rPr>
          <w:lang w:val="en-US"/>
        </w:rPr>
        <w:t xml:space="preserve"> </w:t>
      </w:r>
      <w:r w:rsidRPr="00DF2229">
        <w:rPr>
          <w:lang w:val="en-US"/>
        </w:rPr>
        <w:t>2002;24:72–9.</w:t>
      </w:r>
    </w:p>
    <w:p w:rsidR="005C0878" w:rsidRPr="00FD1634" w:rsidRDefault="005C0878" w:rsidP="004C0D90">
      <w:pPr>
        <w:jc w:val="both"/>
        <w:rPr>
          <w:lang w:val="es-CO"/>
        </w:rPr>
      </w:pPr>
      <w:r w:rsidRPr="00DF2229">
        <w:rPr>
          <w:lang w:val="en-US"/>
        </w:rPr>
        <w:t xml:space="preserve">6. Campbell MK, Elbourne DR, Altman DG. 2004 </w:t>
      </w:r>
      <w:r w:rsidRPr="00DF2229">
        <w:rPr>
          <w:bCs/>
          <w:lang w:val="en-US"/>
        </w:rPr>
        <w:t xml:space="preserve">CONSORT statement: extension to cluster randomised trials.  </w:t>
      </w:r>
      <w:r w:rsidRPr="00FD1634">
        <w:rPr>
          <w:i/>
          <w:iCs/>
          <w:lang w:val="es-CO"/>
        </w:rPr>
        <w:t>BMJ</w:t>
      </w:r>
      <w:r>
        <w:rPr>
          <w:i/>
          <w:iCs/>
          <w:lang w:val="es-CO"/>
        </w:rPr>
        <w:t xml:space="preserve"> </w:t>
      </w:r>
      <w:r>
        <w:rPr>
          <w:lang w:val="es-CO"/>
        </w:rPr>
        <w:t>328:</w:t>
      </w:r>
      <w:r w:rsidRPr="00FD1634">
        <w:rPr>
          <w:lang w:val="es-CO"/>
        </w:rPr>
        <w:t>702-708</w:t>
      </w:r>
    </w:p>
    <w:p w:rsidR="005C0878" w:rsidRPr="00240FB0" w:rsidRDefault="005C0878" w:rsidP="004C0D90">
      <w:pPr>
        <w:jc w:val="both"/>
        <w:rPr>
          <w:lang w:val="es-CO"/>
        </w:rPr>
      </w:pPr>
    </w:p>
    <w:p w:rsidR="005C0878" w:rsidRPr="008A3491" w:rsidRDefault="005C0878" w:rsidP="004C0D9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1"/>
        <w:gridCol w:w="6816"/>
      </w:tblGrid>
      <w:tr w:rsidR="005C0878" w:rsidRPr="008A3491" w:rsidTr="00AE3585">
        <w:tc>
          <w:tcPr>
            <w:tcW w:w="2518" w:type="dxa"/>
          </w:tcPr>
          <w:p w:rsidR="005C0878" w:rsidRPr="008A3491" w:rsidRDefault="005C0878" w:rsidP="00AE3585">
            <w:r w:rsidRPr="008A3491">
              <w:t xml:space="preserve">Fechas </w:t>
            </w:r>
          </w:p>
        </w:tc>
        <w:tc>
          <w:tcPr>
            <w:tcW w:w="6982" w:type="dxa"/>
          </w:tcPr>
          <w:p w:rsidR="005C0878" w:rsidRPr="008A3491" w:rsidRDefault="005C0878" w:rsidP="00AE3585">
            <w:r w:rsidRPr="008A3491">
              <w:rPr>
                <w:b/>
              </w:rPr>
              <w:t>Contenidos</w:t>
            </w:r>
          </w:p>
        </w:tc>
      </w:tr>
      <w:tr w:rsidR="005C0878" w:rsidRPr="008A3491" w:rsidTr="00AE3585">
        <w:tc>
          <w:tcPr>
            <w:tcW w:w="2518" w:type="dxa"/>
          </w:tcPr>
          <w:p w:rsidR="005C0878" w:rsidRPr="008A3491" w:rsidRDefault="005C0878" w:rsidP="00AE3585">
            <w:r>
              <w:t>Setembro 27</w:t>
            </w:r>
          </w:p>
        </w:tc>
        <w:tc>
          <w:tcPr>
            <w:tcW w:w="6982" w:type="dxa"/>
          </w:tcPr>
          <w:p w:rsidR="005C0878" w:rsidRPr="008A3491" w:rsidRDefault="005C0878" w:rsidP="00AE3585">
            <w:r w:rsidRPr="008A3491">
              <w:t>Medición- Psicometría: teoría clásica,  análisis Rasch</w:t>
            </w:r>
          </w:p>
          <w:p w:rsidR="005C0878" w:rsidRDefault="005C0878" w:rsidP="00AE3585">
            <w:r>
              <w:t>Stata (factores) Mini</w:t>
            </w:r>
            <w:r w:rsidRPr="008A3491">
              <w:t>steps (Rasch)</w:t>
            </w:r>
          </w:p>
          <w:p w:rsidR="005C0878" w:rsidRPr="008A3491" w:rsidRDefault="005C0878" w:rsidP="00AE3585">
            <w:r w:rsidRPr="008A3491">
              <w:t>Fases y muestreos</w:t>
            </w:r>
          </w:p>
        </w:tc>
      </w:tr>
      <w:tr w:rsidR="005C0878" w:rsidRPr="008A3491" w:rsidTr="00AE3585">
        <w:tc>
          <w:tcPr>
            <w:tcW w:w="2518" w:type="dxa"/>
          </w:tcPr>
          <w:p w:rsidR="005C0878" w:rsidRPr="008A3491" w:rsidRDefault="005C0878" w:rsidP="00AE3585">
            <w:r>
              <w:t>Setembro 29</w:t>
            </w:r>
          </w:p>
        </w:tc>
        <w:tc>
          <w:tcPr>
            <w:tcW w:w="6982" w:type="dxa"/>
          </w:tcPr>
          <w:p w:rsidR="005C0878" w:rsidRPr="008A3491" w:rsidRDefault="005C0878" w:rsidP="00AE3585">
            <w:r w:rsidRPr="008A3491">
              <w:t>Confiabilidad (consistencia interna</w:t>
            </w:r>
            <w:r>
              <w:t>, reproducibilidad, acuerdo</w:t>
            </w:r>
            <w:r w:rsidRPr="008A3491">
              <w:t>)</w:t>
            </w:r>
          </w:p>
          <w:p w:rsidR="005C0878" w:rsidRPr="008A3491" w:rsidRDefault="005C0878" w:rsidP="00AE3585">
            <w:r w:rsidRPr="008A3491">
              <w:t>Stata</w:t>
            </w:r>
          </w:p>
        </w:tc>
      </w:tr>
      <w:tr w:rsidR="005C0878" w:rsidRPr="008A3491" w:rsidTr="00AE3585">
        <w:tc>
          <w:tcPr>
            <w:tcW w:w="2518" w:type="dxa"/>
          </w:tcPr>
          <w:p w:rsidR="005C0878" w:rsidRPr="008A3491" w:rsidRDefault="005C0878" w:rsidP="00AE3585">
            <w:pPr>
              <w:jc w:val="both"/>
            </w:pPr>
            <w:r w:rsidRPr="002E0BFF">
              <w:t>Outubro</w:t>
            </w:r>
            <w:r>
              <w:t xml:space="preserve"> 01</w:t>
            </w:r>
          </w:p>
          <w:p w:rsidR="005C0878" w:rsidRPr="008A3491" w:rsidRDefault="005C0878" w:rsidP="00AE3585"/>
        </w:tc>
        <w:tc>
          <w:tcPr>
            <w:tcW w:w="6982" w:type="dxa"/>
          </w:tcPr>
          <w:p w:rsidR="005C0878" w:rsidRDefault="005C0878" w:rsidP="00AE3585">
            <w:r>
              <w:t>Validación facial, de contenido, de criterio, de constructo</w:t>
            </w:r>
          </w:p>
          <w:p w:rsidR="005C0878" w:rsidRPr="008A3491" w:rsidRDefault="005C0878" w:rsidP="00AE3585">
            <w:r>
              <w:t>Stata</w:t>
            </w:r>
          </w:p>
        </w:tc>
      </w:tr>
      <w:tr w:rsidR="005C0878" w:rsidRPr="008A3491" w:rsidTr="00AE3585">
        <w:tc>
          <w:tcPr>
            <w:tcW w:w="2518" w:type="dxa"/>
          </w:tcPr>
          <w:p w:rsidR="005C0878" w:rsidRDefault="005C0878" w:rsidP="00AE3585">
            <w:pPr>
              <w:jc w:val="both"/>
            </w:pPr>
            <w:r w:rsidRPr="002E0BFF">
              <w:t>Outubro</w:t>
            </w:r>
            <w:r>
              <w:t xml:space="preserve"> 04</w:t>
            </w:r>
          </w:p>
          <w:p w:rsidR="005C0878" w:rsidRPr="008A3491" w:rsidRDefault="005C0878" w:rsidP="00AE3585">
            <w:pPr>
              <w:jc w:val="both"/>
            </w:pPr>
          </w:p>
        </w:tc>
        <w:tc>
          <w:tcPr>
            <w:tcW w:w="6982" w:type="dxa"/>
          </w:tcPr>
          <w:p w:rsidR="005C0878" w:rsidRPr="008A3491" w:rsidRDefault="005C0878" w:rsidP="00AE3585">
            <w:r>
              <w:t>Sensibilidad al cambio</w:t>
            </w:r>
          </w:p>
        </w:tc>
      </w:tr>
      <w:tr w:rsidR="005C0878" w:rsidRPr="008A3491" w:rsidTr="00AE3585">
        <w:tc>
          <w:tcPr>
            <w:tcW w:w="2518" w:type="dxa"/>
          </w:tcPr>
          <w:p w:rsidR="005C0878" w:rsidRPr="008A3491" w:rsidRDefault="005C0878" w:rsidP="00AE3585">
            <w:pPr>
              <w:jc w:val="both"/>
            </w:pPr>
            <w:r w:rsidRPr="002E0BFF">
              <w:t>Outubro</w:t>
            </w:r>
            <w:r>
              <w:t xml:space="preserve"> 06</w:t>
            </w:r>
          </w:p>
          <w:p w:rsidR="005C0878" w:rsidRPr="008A3491" w:rsidRDefault="005C0878" w:rsidP="00AE3585"/>
        </w:tc>
        <w:tc>
          <w:tcPr>
            <w:tcW w:w="6982" w:type="dxa"/>
          </w:tcPr>
          <w:p w:rsidR="005C0878" w:rsidRPr="008A3491" w:rsidRDefault="005C0878" w:rsidP="00AE3585">
            <w:r>
              <w:t>Ensayo clínico controlado (individuo)</w:t>
            </w:r>
          </w:p>
        </w:tc>
      </w:tr>
      <w:tr w:rsidR="005C0878" w:rsidRPr="008A3491" w:rsidTr="00AE3585">
        <w:tc>
          <w:tcPr>
            <w:tcW w:w="2518" w:type="dxa"/>
          </w:tcPr>
          <w:p w:rsidR="005C0878" w:rsidRPr="008A3491" w:rsidRDefault="005C0878" w:rsidP="00AE3585">
            <w:pPr>
              <w:jc w:val="both"/>
            </w:pPr>
            <w:r w:rsidRPr="002E0BFF">
              <w:t>Outubro</w:t>
            </w:r>
            <w:r>
              <w:t xml:space="preserve"> 08</w:t>
            </w:r>
          </w:p>
          <w:p w:rsidR="005C0878" w:rsidRPr="008A3491" w:rsidRDefault="005C0878" w:rsidP="00AE3585"/>
        </w:tc>
        <w:tc>
          <w:tcPr>
            <w:tcW w:w="6982" w:type="dxa"/>
          </w:tcPr>
          <w:p w:rsidR="005C0878" w:rsidRPr="008A3491" w:rsidRDefault="005C0878" w:rsidP="00AE3585">
            <w:r>
              <w:t>Ensayo clínico controlado (grupos)</w:t>
            </w:r>
          </w:p>
        </w:tc>
      </w:tr>
    </w:tbl>
    <w:p w:rsidR="005C0878" w:rsidRPr="008A3491" w:rsidRDefault="005C0878" w:rsidP="004C0D90">
      <w:pPr>
        <w:jc w:val="both"/>
      </w:pPr>
    </w:p>
    <w:p w:rsidR="005C0878" w:rsidRPr="008A3491" w:rsidRDefault="005C0878" w:rsidP="004C0D90">
      <w:pPr>
        <w:jc w:val="both"/>
      </w:pPr>
      <w:r w:rsidRPr="008A3491">
        <w:t>Se espera que el estudiante al llegar al salón, haya leído el material sobre el tema que se discutirá en cada sesión.</w:t>
      </w:r>
    </w:p>
    <w:p w:rsidR="005C0878" w:rsidRPr="008A3491" w:rsidRDefault="005C0878" w:rsidP="004C0D90">
      <w:pPr>
        <w:jc w:val="both"/>
        <w:rPr>
          <w:rFonts w:ascii="Arial" w:hAnsi="Arial" w:cs="Arial"/>
        </w:rPr>
      </w:pPr>
      <w:r w:rsidRPr="008A3491">
        <w:t>Las primeras 2 horas serán para discutir y aclarar dudas del tema y las otras 2 para poner en práctica, con Stata, los conceptos discutidos.</w:t>
      </w:r>
    </w:p>
    <w:p w:rsidR="005C0878" w:rsidRPr="00EC06A4" w:rsidRDefault="005C0878" w:rsidP="00EC06A4">
      <w:pPr>
        <w:pStyle w:val="BodyText"/>
        <w:jc w:val="center"/>
        <w:rPr>
          <w:rFonts w:ascii="Tahoma" w:hAnsi="Tahoma"/>
          <w:sz w:val="24"/>
        </w:rPr>
      </w:pPr>
    </w:p>
    <w:sectPr w:rsidR="005C0878" w:rsidRPr="00EC06A4" w:rsidSect="00BF750D">
      <w:footerReference w:type="even" r:id="rId7"/>
      <w:footerReference w:type="default" r:id="rId8"/>
      <w:pgSz w:w="11907" w:h="16840" w:code="9"/>
      <w:pgMar w:top="851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78" w:rsidRDefault="005C0878">
      <w:r>
        <w:separator/>
      </w:r>
    </w:p>
  </w:endnote>
  <w:endnote w:type="continuationSeparator" w:id="0">
    <w:p w:rsidR="005C0878" w:rsidRDefault="005C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8" w:rsidRDefault="005C0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878" w:rsidRDefault="005C08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8" w:rsidRDefault="005C0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C0878" w:rsidRDefault="005C0878" w:rsidP="0060174E">
    <w:pPr>
      <w:pStyle w:val="Footer"/>
      <w:ind w:right="360"/>
    </w:pPr>
    <w:fldSimple w:instr=" DATE \@ &quot;d/M/yyyy&quot; ">
      <w:r>
        <w:rPr>
          <w:noProof/>
        </w:rPr>
        <w:t>18/8/2010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78" w:rsidRDefault="005C0878">
      <w:r>
        <w:separator/>
      </w:r>
    </w:p>
  </w:footnote>
  <w:footnote w:type="continuationSeparator" w:id="0">
    <w:p w:rsidR="005C0878" w:rsidRDefault="005C0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0F3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517EC"/>
    <w:multiLevelType w:val="singleLevel"/>
    <w:tmpl w:val="9B9A10AA"/>
    <w:lvl w:ilvl="0">
      <w:start w:val="5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2">
    <w:nsid w:val="078243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961046D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4815F7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2E1B6C"/>
    <w:multiLevelType w:val="singleLevel"/>
    <w:tmpl w:val="0B08AF0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C22BFC"/>
    <w:multiLevelType w:val="singleLevel"/>
    <w:tmpl w:val="9B9A10AA"/>
    <w:lvl w:ilvl="0">
      <w:start w:val="5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7">
    <w:nsid w:val="13CE7677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FB21F4"/>
    <w:multiLevelType w:val="hybridMultilevel"/>
    <w:tmpl w:val="68D07FF6"/>
    <w:lvl w:ilvl="0" w:tplc="3FDE9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4B01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E5A297A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2F7330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165843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B51FBA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C542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09715D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D63633"/>
    <w:multiLevelType w:val="singleLevel"/>
    <w:tmpl w:val="9F5071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EC30E05"/>
    <w:multiLevelType w:val="multilevel"/>
    <w:tmpl w:val="9B2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6E4B50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1A2EF3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4B0D3A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B082C4F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B1120C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0A439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24">
    <w:nsid w:val="505C2C86"/>
    <w:multiLevelType w:val="hybridMultilevel"/>
    <w:tmpl w:val="B5425A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DC5831"/>
    <w:multiLevelType w:val="singleLevel"/>
    <w:tmpl w:val="9B9A10AA"/>
    <w:lvl w:ilvl="0">
      <w:start w:val="5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26">
    <w:nsid w:val="63C41279"/>
    <w:multiLevelType w:val="singleLevel"/>
    <w:tmpl w:val="C2B2CB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>
    <w:nsid w:val="69064F3F"/>
    <w:multiLevelType w:val="hybridMultilevel"/>
    <w:tmpl w:val="F0B4C8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A2BB20">
      <w:start w:val="1"/>
      <w:numFmt w:val="bullet"/>
      <w:lvlText w:val="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ED0A9B"/>
    <w:multiLevelType w:val="singleLevel"/>
    <w:tmpl w:val="9B9A10AA"/>
    <w:lvl w:ilvl="0">
      <w:start w:val="5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29">
    <w:nsid w:val="6D1918F7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C81EE3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1028B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130831"/>
    <w:multiLevelType w:val="singleLevel"/>
    <w:tmpl w:val="0B0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E40D1F"/>
    <w:multiLevelType w:val="singleLevel"/>
    <w:tmpl w:val="2C725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5"/>
  </w:num>
  <w:num w:numId="5">
    <w:abstractNumId w:val="11"/>
  </w:num>
  <w:num w:numId="6">
    <w:abstractNumId w:val="21"/>
  </w:num>
  <w:num w:numId="7">
    <w:abstractNumId w:val="0"/>
  </w:num>
  <w:num w:numId="8">
    <w:abstractNumId w:val="4"/>
  </w:num>
  <w:num w:numId="9">
    <w:abstractNumId w:val="20"/>
  </w:num>
  <w:num w:numId="10">
    <w:abstractNumId w:val="10"/>
  </w:num>
  <w:num w:numId="11">
    <w:abstractNumId w:val="32"/>
  </w:num>
  <w:num w:numId="12">
    <w:abstractNumId w:val="25"/>
  </w:num>
  <w:num w:numId="13">
    <w:abstractNumId w:val="12"/>
  </w:num>
  <w:num w:numId="14">
    <w:abstractNumId w:val="22"/>
  </w:num>
  <w:num w:numId="15">
    <w:abstractNumId w:val="3"/>
  </w:num>
  <w:num w:numId="16">
    <w:abstractNumId w:val="31"/>
  </w:num>
  <w:num w:numId="17">
    <w:abstractNumId w:val="15"/>
  </w:num>
  <w:num w:numId="18">
    <w:abstractNumId w:val="18"/>
  </w:num>
  <w:num w:numId="19">
    <w:abstractNumId w:val="7"/>
  </w:num>
  <w:num w:numId="20">
    <w:abstractNumId w:val="30"/>
  </w:num>
  <w:num w:numId="21">
    <w:abstractNumId w:val="13"/>
  </w:num>
  <w:num w:numId="22">
    <w:abstractNumId w:val="19"/>
  </w:num>
  <w:num w:numId="23">
    <w:abstractNumId w:val="29"/>
  </w:num>
  <w:num w:numId="24">
    <w:abstractNumId w:val="16"/>
  </w:num>
  <w:num w:numId="25">
    <w:abstractNumId w:val="14"/>
  </w:num>
  <w:num w:numId="26">
    <w:abstractNumId w:val="28"/>
  </w:num>
  <w:num w:numId="27">
    <w:abstractNumId w:val="1"/>
  </w:num>
  <w:num w:numId="28">
    <w:abstractNumId w:val="26"/>
  </w:num>
  <w:num w:numId="2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33"/>
  </w:num>
  <w:num w:numId="32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9"/>
  </w:num>
  <w:num w:numId="35">
    <w:abstractNumId w:val="27"/>
  </w:num>
  <w:num w:numId="36">
    <w:abstractNumId w:val="17"/>
  </w:num>
  <w:num w:numId="37">
    <w:abstractNumId w:val="2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Diná Copy Copy-Converted.enl&lt;/item&gt;&lt;/Libraries&gt;&lt;/ENLibraries&gt;"/>
  </w:docVars>
  <w:rsids>
    <w:rsidRoot w:val="002A0D4A"/>
    <w:rsid w:val="00000D81"/>
    <w:rsid w:val="000547B0"/>
    <w:rsid w:val="000B128F"/>
    <w:rsid w:val="000E3226"/>
    <w:rsid w:val="001C759E"/>
    <w:rsid w:val="001F3CE4"/>
    <w:rsid w:val="001F7424"/>
    <w:rsid w:val="00240FB0"/>
    <w:rsid w:val="00246B73"/>
    <w:rsid w:val="00292584"/>
    <w:rsid w:val="002A0D4A"/>
    <w:rsid w:val="002C6F2C"/>
    <w:rsid w:val="002E0BFF"/>
    <w:rsid w:val="003806B8"/>
    <w:rsid w:val="003A3E7A"/>
    <w:rsid w:val="003D386E"/>
    <w:rsid w:val="004425C4"/>
    <w:rsid w:val="00456E2E"/>
    <w:rsid w:val="004C0D90"/>
    <w:rsid w:val="004E26D0"/>
    <w:rsid w:val="004F725C"/>
    <w:rsid w:val="00526E59"/>
    <w:rsid w:val="00581E55"/>
    <w:rsid w:val="005C0878"/>
    <w:rsid w:val="005C6C20"/>
    <w:rsid w:val="005E12A3"/>
    <w:rsid w:val="005E1EDD"/>
    <w:rsid w:val="0060174E"/>
    <w:rsid w:val="0060676E"/>
    <w:rsid w:val="00642210"/>
    <w:rsid w:val="0068265B"/>
    <w:rsid w:val="006E3DE6"/>
    <w:rsid w:val="007424E2"/>
    <w:rsid w:val="00796FAE"/>
    <w:rsid w:val="007E0A98"/>
    <w:rsid w:val="0081084A"/>
    <w:rsid w:val="00826AB9"/>
    <w:rsid w:val="00835587"/>
    <w:rsid w:val="008A3491"/>
    <w:rsid w:val="008E43FB"/>
    <w:rsid w:val="008F4C55"/>
    <w:rsid w:val="00962EC5"/>
    <w:rsid w:val="009724D8"/>
    <w:rsid w:val="00972C2B"/>
    <w:rsid w:val="009D26C3"/>
    <w:rsid w:val="009F7BEB"/>
    <w:rsid w:val="00A15FEF"/>
    <w:rsid w:val="00A70105"/>
    <w:rsid w:val="00AE3585"/>
    <w:rsid w:val="00AF6298"/>
    <w:rsid w:val="00B50224"/>
    <w:rsid w:val="00B8598A"/>
    <w:rsid w:val="00BF750D"/>
    <w:rsid w:val="00C04F0F"/>
    <w:rsid w:val="00C409EE"/>
    <w:rsid w:val="00C43459"/>
    <w:rsid w:val="00C55A55"/>
    <w:rsid w:val="00C8580E"/>
    <w:rsid w:val="00CB0A2D"/>
    <w:rsid w:val="00CB14D5"/>
    <w:rsid w:val="00D012E1"/>
    <w:rsid w:val="00D25019"/>
    <w:rsid w:val="00D27C2B"/>
    <w:rsid w:val="00D543DA"/>
    <w:rsid w:val="00D80DEC"/>
    <w:rsid w:val="00D850BF"/>
    <w:rsid w:val="00DF2229"/>
    <w:rsid w:val="00DF2724"/>
    <w:rsid w:val="00E157FD"/>
    <w:rsid w:val="00EA0498"/>
    <w:rsid w:val="00EC06A4"/>
    <w:rsid w:val="00EC6E32"/>
    <w:rsid w:val="00F33372"/>
    <w:rsid w:val="00FD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F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3F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3FB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3F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3FB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43FB"/>
    <w:pPr>
      <w:keepNext/>
      <w:spacing w:line="360" w:lineRule="exact"/>
      <w:jc w:val="both"/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3FB"/>
    <w:pPr>
      <w:keepNext/>
      <w:spacing w:line="360" w:lineRule="auto"/>
      <w:ind w:left="-1134"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43FB"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4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4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57FD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43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432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43FB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43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E43FB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43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E43FB"/>
    <w:pPr>
      <w:tabs>
        <w:tab w:val="num" w:pos="1854"/>
      </w:tabs>
      <w:spacing w:after="240" w:line="360" w:lineRule="auto"/>
      <w:jc w:val="both"/>
    </w:pPr>
    <w:rPr>
      <w:rFonts w:ascii="Tahoma" w:hAnsi="Tahoma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0432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8E43F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43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E43F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43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E43F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E43FB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304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E43FB"/>
    <w:pPr>
      <w:spacing w:after="360"/>
      <w:jc w:val="center"/>
    </w:pPr>
    <w:rPr>
      <w:rFonts w:ascii="Arial" w:hAnsi="Arial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432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99"/>
    <w:rsid w:val="00EC0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C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6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1579</Words>
  <Characters>8529</Characters>
  <Application>Microsoft Office Outlook</Application>
  <DocSecurity>0</DocSecurity>
  <Lines>0</Lines>
  <Paragraphs>0</Paragraphs>
  <ScaleCrop>false</ScaleCrop>
  <Company>Escola de Enfermagem da USP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Dimensionamento de pessoal de enfermagem em Instituições de Saúde</dc:title>
  <dc:subject/>
  <dc:creator>Centro de Informática</dc:creator>
  <cp:keywords/>
  <dc:description/>
  <cp:lastModifiedBy>Seção Técnica de Informática</cp:lastModifiedBy>
  <cp:revision>2</cp:revision>
  <cp:lastPrinted>2010-08-18T23:16:00Z</cp:lastPrinted>
  <dcterms:created xsi:type="dcterms:W3CDTF">2010-08-18T23:55:00Z</dcterms:created>
  <dcterms:modified xsi:type="dcterms:W3CDTF">2010-08-18T23:55:00Z</dcterms:modified>
</cp:coreProperties>
</file>