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87" w:rsidRDefault="000D4B87" w:rsidP="00AE255D">
      <w:pPr>
        <w:pStyle w:val="Corpodetexto2"/>
        <w:ind w:right="-518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0D4B87">
        <w:rPr>
          <w:rFonts w:ascii="Times New Roman" w:hAnsi="Times New Roman" w:cs="Times New Roman"/>
          <w:b/>
          <w:bCs/>
          <w:noProof/>
          <w:sz w:val="2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-495935</wp:posOffset>
            </wp:positionV>
            <wp:extent cx="2324100" cy="800100"/>
            <wp:effectExtent l="19050" t="0" r="0" b="0"/>
            <wp:wrapThrough wrapText="bothSides">
              <wp:wrapPolygon edited="0">
                <wp:start x="2125" y="0"/>
                <wp:lineTo x="1239" y="1029"/>
                <wp:lineTo x="-177" y="6171"/>
                <wp:lineTo x="177" y="16971"/>
                <wp:lineTo x="2125" y="21086"/>
                <wp:lineTo x="2302" y="21086"/>
                <wp:lineTo x="4957" y="21086"/>
                <wp:lineTo x="5311" y="21086"/>
                <wp:lineTo x="6905" y="16971"/>
                <wp:lineTo x="16997" y="16457"/>
                <wp:lineTo x="21600" y="13886"/>
                <wp:lineTo x="21600" y="6171"/>
                <wp:lineTo x="4780" y="0"/>
                <wp:lineTo x="2125" y="0"/>
              </wp:wrapPolygon>
            </wp:wrapThrough>
            <wp:docPr id="1" name="Imagem 1" descr="Untitle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B87" w:rsidRDefault="000D4B87" w:rsidP="00AE255D">
      <w:pPr>
        <w:pStyle w:val="Corpodetexto2"/>
        <w:ind w:right="-518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AE255D" w:rsidRPr="004A2EA9" w:rsidRDefault="00AE255D" w:rsidP="004A2EA9">
      <w:pPr>
        <w:pStyle w:val="Corpodetexto2"/>
        <w:ind w:right="-51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2EA9">
        <w:rPr>
          <w:rFonts w:ascii="Times New Roman" w:hAnsi="Times New Roman" w:cs="Times New Roman"/>
          <w:b/>
          <w:bCs/>
          <w:sz w:val="28"/>
          <w:szCs w:val="28"/>
          <w:u w:val="single"/>
        </w:rPr>
        <w:t>BASES DE DADOS DISPONÍVEIS NOS EQUIPAMENTOS DA BIBLIOTECA ON LINE DA FEA/USP</w:t>
      </w:r>
    </w:p>
    <w:p w:rsidR="00AE255D" w:rsidRDefault="00AE255D" w:rsidP="00AE255D">
      <w:pPr>
        <w:pStyle w:val="Corpodetexto2"/>
        <w:spacing w:before="0" w:beforeAutospacing="0" w:after="0" w:afterAutospacing="0"/>
        <w:ind w:right="-518"/>
        <w:jc w:val="both"/>
      </w:pPr>
    </w:p>
    <w:p w:rsidR="00AE255D" w:rsidRDefault="00AE255D" w:rsidP="00AE255D">
      <w:pPr>
        <w:pStyle w:val="Corpodetexto2"/>
        <w:spacing w:before="0" w:beforeAutospacing="0" w:after="0" w:afterAutospacing="0"/>
        <w:ind w:right="-518"/>
        <w:jc w:val="both"/>
      </w:pPr>
    </w:p>
    <w:p w:rsidR="00AE255D" w:rsidRDefault="00AE255D" w:rsidP="00AE255D">
      <w:pPr>
        <w:pStyle w:val="Corpodetexto2"/>
        <w:spacing w:before="0" w:beforeAutospacing="0" w:after="0" w:afterAutospacing="0"/>
        <w:ind w:right="-5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DATASTREAM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(Link - Biblioteca Online)</w:t>
      </w:r>
    </w:p>
    <w:p w:rsidR="00AE255D" w:rsidRDefault="00AE255D" w:rsidP="00AE255D">
      <w:pPr>
        <w:pStyle w:val="Corpodetexto2"/>
        <w:spacing w:before="0" w:beforeAutospacing="0" w:after="0" w:afterAutospacing="0"/>
        <w:ind w:right="-518"/>
        <w:jc w:val="both"/>
        <w:rPr>
          <w:rFonts w:ascii="Times New Roman" w:hAnsi="Times New Roman" w:cs="Times New Roman"/>
          <w:sz w:val="24"/>
          <w:szCs w:val="24"/>
        </w:rPr>
      </w:pPr>
    </w:p>
    <w:p w:rsidR="00AE255D" w:rsidRDefault="00AE255D" w:rsidP="00AE255D">
      <w:pPr>
        <w:spacing w:before="100" w:beforeAutospacing="1" w:after="100" w:afterAutospacing="1"/>
        <w:ind w:right="-518"/>
        <w:jc w:val="both"/>
      </w:pPr>
      <w:r>
        <w:rPr>
          <w:i/>
          <w:iCs/>
        </w:rPr>
        <w:t>Datastream</w:t>
      </w:r>
      <w:r>
        <w:t xml:space="preserve"> é uma base de dados que oferece cobertura global de mais de um milhão de instrumentos financeiros, totalizando cerca de 25 milhões de séries históricas dos dados financeiros mundiais. No módulo </w:t>
      </w:r>
      <w:r>
        <w:rPr>
          <w:i/>
          <w:iCs/>
        </w:rPr>
        <w:t>Economics</w:t>
      </w:r>
      <w:r>
        <w:t xml:space="preserve">, por exemplo, a base possui mais de 400.000 séries de 215 países, incluindo </w:t>
      </w:r>
      <w:proofErr w:type="gramStart"/>
      <w:r>
        <w:t>estatísticas e dados macroeconômicos globais</w:t>
      </w:r>
      <w:proofErr w:type="gramEnd"/>
      <w:r>
        <w:t>, além de atualizações diárias de taxas de juros, câmbio entre outros.</w:t>
      </w:r>
    </w:p>
    <w:p w:rsidR="00AE255D" w:rsidRDefault="00AE255D" w:rsidP="00AE255D">
      <w:pPr>
        <w:pStyle w:val="Corpodetexto2"/>
        <w:spacing w:before="0" w:beforeAutospacing="0" w:after="0" w:afterAutospacing="0"/>
        <w:ind w:right="-518"/>
        <w:jc w:val="both"/>
      </w:pPr>
    </w:p>
    <w:p w:rsidR="00AE255D" w:rsidRDefault="00AE255D" w:rsidP="00AE255D">
      <w:pPr>
        <w:pStyle w:val="Corpodetexto2"/>
        <w:spacing w:before="0" w:beforeAutospacing="0" w:after="0" w:afterAutospacing="0"/>
        <w:ind w:right="-518"/>
        <w:jc w:val="both"/>
      </w:pPr>
    </w:p>
    <w:p w:rsidR="00AE255D" w:rsidRDefault="00AE255D" w:rsidP="00AE255D">
      <w:pPr>
        <w:pStyle w:val="Corpodetexto2"/>
        <w:spacing w:before="0" w:beforeAutospacing="0" w:after="0" w:afterAutospacing="0"/>
        <w:ind w:right="-518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ECONOMÁTICA (Link - Biblioteca Online)</w:t>
      </w:r>
    </w:p>
    <w:p w:rsidR="00AE255D" w:rsidRDefault="00AE255D" w:rsidP="00AE255D">
      <w:pPr>
        <w:pStyle w:val="Corpodetexto2"/>
        <w:spacing w:before="0" w:beforeAutospacing="0" w:after="0" w:afterAutospacing="0"/>
        <w:ind w:right="-518"/>
        <w:jc w:val="both"/>
      </w:pPr>
    </w:p>
    <w:p w:rsidR="00AE255D" w:rsidRDefault="00AE255D" w:rsidP="00AE255D">
      <w:pPr>
        <w:pStyle w:val="Corpodetexto2"/>
        <w:spacing w:before="0" w:beforeAutospacing="0" w:after="0" w:afterAutospacing="0"/>
        <w:ind w:right="-518"/>
        <w:jc w:val="both"/>
      </w:pPr>
    </w:p>
    <w:p w:rsidR="00AE255D" w:rsidRDefault="00AE255D" w:rsidP="00AE255D">
      <w:pPr>
        <w:pStyle w:val="Corpodetexto2"/>
        <w:spacing w:before="0" w:beforeAutospacing="0" w:after="0" w:afterAutospacing="0"/>
        <w:ind w:right="-518"/>
        <w:jc w:val="both"/>
      </w:pPr>
      <w:r>
        <w:t>Ferramenta para análise de investimentos em ações e avaliação de empresas brasileiras listadas em Bolsa e informações sobre empresas dos EUA e da América Latina.</w:t>
      </w:r>
    </w:p>
    <w:p w:rsidR="004266B8" w:rsidRDefault="004266B8" w:rsidP="00AE255D">
      <w:pPr>
        <w:pStyle w:val="Corpodetexto2"/>
        <w:spacing w:before="0" w:beforeAutospacing="0" w:after="0" w:afterAutospacing="0"/>
        <w:ind w:right="-518"/>
        <w:jc w:val="both"/>
      </w:pPr>
    </w:p>
    <w:p w:rsidR="004266B8" w:rsidRDefault="004266B8" w:rsidP="00AE255D">
      <w:pPr>
        <w:pStyle w:val="Corpodetexto2"/>
        <w:spacing w:before="0" w:beforeAutospacing="0" w:after="0" w:afterAutospacing="0"/>
        <w:ind w:right="-518"/>
        <w:jc w:val="both"/>
      </w:pPr>
    </w:p>
    <w:p w:rsidR="004266B8" w:rsidRDefault="00620D50" w:rsidP="00AE255D">
      <w:pPr>
        <w:pStyle w:val="Corpodetexto2"/>
        <w:spacing w:before="0" w:beforeAutospacing="0" w:after="0" w:afterAutospacing="0"/>
        <w:ind w:right="-51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="004266B8" w:rsidRPr="004266B8">
        <w:rPr>
          <w:rFonts w:ascii="Times New Roman" w:hAnsi="Times New Roman" w:cs="Times New Roman"/>
          <w:b/>
          <w:sz w:val="24"/>
          <w:szCs w:val="24"/>
        </w:rPr>
        <w:t>IFRS</w:t>
      </w:r>
      <w:proofErr w:type="spellEnd"/>
      <w:proofErr w:type="gramEnd"/>
      <w:r w:rsidR="004266B8" w:rsidRPr="00426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20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266B8">
        <w:rPr>
          <w:rFonts w:ascii="Times New Roman" w:hAnsi="Times New Roman" w:cs="Times New Roman"/>
          <w:b/>
          <w:sz w:val="24"/>
          <w:szCs w:val="24"/>
        </w:rPr>
        <w:t>(Link – Terminal 5 - Biblioteca Online)</w:t>
      </w:r>
    </w:p>
    <w:p w:rsidR="004266B8" w:rsidRDefault="004266B8" w:rsidP="00AE255D">
      <w:pPr>
        <w:pStyle w:val="Corpodetexto2"/>
        <w:spacing w:before="0" w:beforeAutospacing="0" w:after="0" w:afterAutospacing="0"/>
        <w:ind w:right="-5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6B8" w:rsidRPr="004266B8" w:rsidRDefault="00620D50" w:rsidP="00AE255D">
      <w:pPr>
        <w:pStyle w:val="Corpodetexto2"/>
        <w:spacing w:before="0" w:beforeAutospacing="0" w:after="0" w:afterAutospacing="0"/>
        <w:ind w:right="-5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20D50">
        <w:rPr>
          <w:rFonts w:ascii="Times New Roman" w:hAnsi="Times New Roman" w:cs="Times New Roman"/>
          <w:sz w:val="24"/>
          <w:szCs w:val="24"/>
        </w:rPr>
        <w:t>dição eletr</w:t>
      </w:r>
      <w:r>
        <w:rPr>
          <w:rFonts w:ascii="Times New Roman" w:hAnsi="Times New Roman" w:cs="Times New Roman"/>
          <w:sz w:val="24"/>
          <w:szCs w:val="24"/>
        </w:rPr>
        <w:t>ô</w:t>
      </w:r>
      <w:r w:rsidRPr="00620D50">
        <w:rPr>
          <w:rFonts w:ascii="Times New Roman" w:hAnsi="Times New Roman" w:cs="Times New Roman"/>
          <w:sz w:val="24"/>
          <w:szCs w:val="24"/>
        </w:rPr>
        <w:t>nica consolidada do IASB</w:t>
      </w:r>
      <w:r>
        <w:rPr>
          <w:rFonts w:ascii="Times New Roman" w:hAnsi="Times New Roman" w:cs="Times New Roman"/>
          <w:sz w:val="24"/>
          <w:szCs w:val="24"/>
        </w:rPr>
        <w:t xml:space="preserve"> – International Accounting Standards </w:t>
      </w:r>
      <w:proofErr w:type="spellStart"/>
      <w:r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="0079393E">
        <w:rPr>
          <w:rFonts w:ascii="Times New Roman" w:hAnsi="Times New Roman" w:cs="Times New Roman"/>
          <w:sz w:val="24"/>
          <w:szCs w:val="24"/>
        </w:rPr>
        <w:t>;</w:t>
      </w:r>
      <w:r w:rsidRPr="00620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International Financial Reporting Standards (</w:t>
      </w:r>
      <w:proofErr w:type="spellStart"/>
      <w:r>
        <w:rPr>
          <w:rFonts w:ascii="Times New Roman" w:hAnsi="Times New Roman" w:cs="Times New Roman"/>
          <w:sz w:val="24"/>
          <w:szCs w:val="24"/>
        </w:rPr>
        <w:t>IFRSs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®) </w:t>
      </w:r>
      <w:r w:rsidRPr="00620D50">
        <w:rPr>
          <w:rFonts w:ascii="Times New Roman" w:hAnsi="Times New Roman" w:cs="Times New Roman"/>
          <w:sz w:val="24"/>
          <w:szCs w:val="24"/>
        </w:rPr>
        <w:t xml:space="preserve">incluindo </w:t>
      </w:r>
      <w:r>
        <w:rPr>
          <w:rFonts w:ascii="Times New Roman" w:hAnsi="Times New Roman" w:cs="Times New Roman"/>
          <w:sz w:val="24"/>
          <w:szCs w:val="24"/>
        </w:rPr>
        <w:t>International Accounting Standards (</w:t>
      </w:r>
      <w:proofErr w:type="spellStart"/>
      <w:r>
        <w:rPr>
          <w:rFonts w:ascii="Times New Roman" w:hAnsi="Times New Roman" w:cs="Times New Roman"/>
          <w:sz w:val="24"/>
          <w:szCs w:val="24"/>
        </w:rPr>
        <w:t>IASs</w:t>
      </w:r>
      <w:proofErr w:type="spellEnd"/>
      <w:r>
        <w:rPr>
          <w:rFonts w:ascii="Times New Roman" w:hAnsi="Times New Roman" w:cs="Times New Roman"/>
          <w:sz w:val="24"/>
          <w:szCs w:val="24"/>
        </w:rPr>
        <w:t>®)</w:t>
      </w:r>
      <w:r w:rsidRPr="00620D50">
        <w:rPr>
          <w:rFonts w:ascii="Times New Roman" w:hAnsi="Times New Roman" w:cs="Times New Roman"/>
          <w:sz w:val="24"/>
          <w:szCs w:val="24"/>
        </w:rPr>
        <w:t xml:space="preserve"> e as interpretações e documentos que </w:t>
      </w:r>
      <w:r w:rsidR="00370342">
        <w:rPr>
          <w:rFonts w:ascii="Times New Roman" w:hAnsi="Times New Roman" w:cs="Times New Roman"/>
          <w:sz w:val="24"/>
          <w:szCs w:val="24"/>
        </w:rPr>
        <w:t>os</w:t>
      </w:r>
      <w:r w:rsidRPr="00620D50">
        <w:rPr>
          <w:rFonts w:ascii="Times New Roman" w:hAnsi="Times New Roman" w:cs="Times New Roman"/>
          <w:sz w:val="24"/>
          <w:szCs w:val="24"/>
        </w:rPr>
        <w:t xml:space="preserve"> acompanham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55D" w:rsidRDefault="00AE255D" w:rsidP="00AE255D">
      <w:pPr>
        <w:pStyle w:val="Corpodetexto2"/>
        <w:spacing w:before="0" w:beforeAutospacing="0" w:after="0" w:afterAutospacing="0"/>
        <w:ind w:right="-518"/>
        <w:jc w:val="both"/>
      </w:pPr>
    </w:p>
    <w:p w:rsidR="00AE255D" w:rsidRDefault="00AE255D" w:rsidP="00AE255D">
      <w:pPr>
        <w:ind w:right="-518"/>
        <w:jc w:val="both"/>
        <w:rPr>
          <w:b/>
          <w:bCs/>
        </w:rPr>
      </w:pPr>
    </w:p>
    <w:p w:rsidR="00AE255D" w:rsidRDefault="00AE255D" w:rsidP="00AE255D">
      <w:pPr>
        <w:ind w:right="-518"/>
        <w:jc w:val="both"/>
        <w:rPr>
          <w:b/>
          <w:bCs/>
        </w:rPr>
      </w:pPr>
    </w:p>
    <w:p w:rsidR="00AE255D" w:rsidRDefault="00AE255D" w:rsidP="00AE255D">
      <w:pPr>
        <w:ind w:right="-518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EIU – ECONOMIST INTELLIGENCE </w:t>
      </w:r>
      <w:proofErr w:type="gramStart"/>
      <w:r>
        <w:rPr>
          <w:b/>
          <w:bCs/>
          <w:lang w:val="en-US"/>
        </w:rPr>
        <w:t>UNIT  (</w:t>
      </w:r>
      <w:proofErr w:type="gramEnd"/>
      <w:r w:rsidR="003B3BF1">
        <w:fldChar w:fldCharType="begin"/>
      </w:r>
      <w:r w:rsidR="0002340F" w:rsidRPr="004266B8">
        <w:rPr>
          <w:lang w:val="en-US"/>
        </w:rPr>
        <w:instrText>HYPERLINK "http://www.eiu.com"</w:instrText>
      </w:r>
      <w:r w:rsidR="003B3BF1">
        <w:fldChar w:fldCharType="separate"/>
      </w:r>
      <w:r>
        <w:rPr>
          <w:rStyle w:val="Hyperlink"/>
          <w:b/>
          <w:bCs/>
          <w:lang w:val="en-US"/>
        </w:rPr>
        <w:t>www.eiu.com</w:t>
      </w:r>
      <w:r w:rsidR="003B3BF1">
        <w:fldChar w:fldCharType="end"/>
      </w:r>
      <w:r>
        <w:rPr>
          <w:b/>
          <w:bCs/>
          <w:lang w:val="en-US"/>
        </w:rPr>
        <w:t>)</w:t>
      </w:r>
    </w:p>
    <w:p w:rsidR="00AE255D" w:rsidRDefault="00AE255D" w:rsidP="00AE255D">
      <w:pPr>
        <w:ind w:right="-518"/>
        <w:jc w:val="both"/>
        <w:rPr>
          <w:b/>
          <w:bCs/>
          <w:lang w:val="en-US"/>
        </w:rPr>
      </w:pPr>
    </w:p>
    <w:p w:rsidR="00AE255D" w:rsidRDefault="00AE255D" w:rsidP="00AE255D">
      <w:pPr>
        <w:ind w:right="-518"/>
        <w:jc w:val="both"/>
      </w:pPr>
      <w:r>
        <w:rPr>
          <w:b/>
          <w:bCs/>
        </w:rPr>
        <w:t>Economist Intelligence Unit</w:t>
      </w:r>
      <w:r>
        <w:t xml:space="preserve">, divisão da revista britânica </w:t>
      </w:r>
      <w:r>
        <w:rPr>
          <w:b/>
          <w:bCs/>
        </w:rPr>
        <w:t>The Economist</w:t>
      </w:r>
      <w:r>
        <w:t>, com serviço de informações econômicas de diversos países, tais como:</w:t>
      </w:r>
      <w:proofErr w:type="gramStart"/>
      <w:r>
        <w:t xml:space="preserve">  </w:t>
      </w:r>
      <w:proofErr w:type="gramEnd"/>
      <w:r>
        <w:t>notícias, perfis, previsões, estatísticas, etc.</w:t>
      </w:r>
    </w:p>
    <w:p w:rsidR="00AE255D" w:rsidRDefault="00AE255D" w:rsidP="00AE255D">
      <w:pPr>
        <w:pStyle w:val="Corpodetexto2"/>
        <w:spacing w:before="0" w:beforeAutospacing="0" w:after="0" w:afterAutospacing="0"/>
        <w:ind w:right="-518"/>
        <w:jc w:val="both"/>
      </w:pPr>
    </w:p>
    <w:p w:rsidR="00AE255D" w:rsidRDefault="00AE255D" w:rsidP="00AE255D">
      <w:pPr>
        <w:pStyle w:val="Corpodetexto2"/>
        <w:spacing w:before="0" w:beforeAutospacing="0" w:after="0" w:afterAutospacing="0"/>
        <w:ind w:right="-518"/>
        <w:jc w:val="both"/>
      </w:pPr>
    </w:p>
    <w:p w:rsidR="00AE255D" w:rsidRDefault="00AE255D" w:rsidP="00AE255D">
      <w:pPr>
        <w:ind w:right="-518"/>
        <w:jc w:val="both"/>
        <w:rPr>
          <w:b/>
          <w:bCs/>
        </w:rPr>
      </w:pPr>
    </w:p>
    <w:p w:rsidR="00AE255D" w:rsidRDefault="00AE255D" w:rsidP="00AE255D">
      <w:pPr>
        <w:ind w:right="-518"/>
        <w:jc w:val="both"/>
        <w:rPr>
          <w:lang w:val="en-US"/>
        </w:rPr>
      </w:pPr>
      <w:r>
        <w:rPr>
          <w:b/>
          <w:bCs/>
          <w:lang w:val="en-US"/>
        </w:rPr>
        <w:t xml:space="preserve">PALGRAVE DICTIONARY OF </w:t>
      </w:r>
      <w:proofErr w:type="gramStart"/>
      <w:r>
        <w:rPr>
          <w:b/>
          <w:bCs/>
          <w:lang w:val="en-US"/>
        </w:rPr>
        <w:t>ECONOMICS  (</w:t>
      </w:r>
      <w:proofErr w:type="gramEnd"/>
      <w:r w:rsidR="003B3BF1">
        <w:fldChar w:fldCharType="begin"/>
      </w:r>
      <w:r w:rsidR="0002340F" w:rsidRPr="004266B8">
        <w:rPr>
          <w:lang w:val="en-US"/>
        </w:rPr>
        <w:instrText>HYPERLINK "http://www.dictionaryofeconomics.com"</w:instrText>
      </w:r>
      <w:r w:rsidR="003B3BF1">
        <w:fldChar w:fldCharType="separate"/>
      </w:r>
      <w:r>
        <w:rPr>
          <w:rStyle w:val="Hyperlink"/>
          <w:b/>
          <w:bCs/>
          <w:lang w:val="en-US"/>
        </w:rPr>
        <w:t>www.dictionaryofeconomics.com</w:t>
      </w:r>
      <w:r w:rsidR="003B3BF1">
        <w:fldChar w:fldCharType="end"/>
      </w:r>
      <w:r>
        <w:rPr>
          <w:b/>
          <w:bCs/>
          <w:lang w:val="en-US"/>
        </w:rPr>
        <w:t>)</w:t>
      </w:r>
    </w:p>
    <w:p w:rsidR="00AE255D" w:rsidRDefault="00AE255D" w:rsidP="00AE255D">
      <w:pPr>
        <w:ind w:right="-518"/>
        <w:jc w:val="both"/>
        <w:rPr>
          <w:lang w:val="en-US"/>
        </w:rPr>
      </w:pPr>
    </w:p>
    <w:p w:rsidR="00AE255D" w:rsidRDefault="00AE255D" w:rsidP="00AE255D">
      <w:pPr>
        <w:ind w:right="-518"/>
        <w:jc w:val="both"/>
        <w:rPr>
          <w:lang w:val="en-US"/>
        </w:rPr>
      </w:pPr>
    </w:p>
    <w:p w:rsidR="00AE255D" w:rsidRDefault="00AE255D" w:rsidP="00AE255D">
      <w:pPr>
        <w:ind w:right="-518"/>
        <w:jc w:val="both"/>
      </w:pPr>
      <w:r>
        <w:t xml:space="preserve">The New </w:t>
      </w:r>
      <w:r>
        <w:rPr>
          <w:b/>
          <w:bCs/>
        </w:rPr>
        <w:t>Palgrave Dictionary of Economics Online</w:t>
      </w:r>
      <w:r>
        <w:t>,</w:t>
      </w:r>
      <w:proofErr w:type="gramStart"/>
      <w:r>
        <w:t xml:space="preserve">  </w:t>
      </w:r>
      <w:proofErr w:type="gramEnd"/>
      <w:r>
        <w:t>contém mais de 1.850 artigos, produzidos por aproximadamente 1.500 economistas conceituados de todo o mundo. É uma excelente ferramenta de pesquisa por conteúdos específicos em Teoria Econômica, contendo links em cada artigo e recursos informacionais adicionais. The New Palgrave</w:t>
      </w:r>
      <w:proofErr w:type="gramStart"/>
      <w:r>
        <w:t xml:space="preserve">  </w:t>
      </w:r>
      <w:proofErr w:type="gramEnd"/>
      <w:r>
        <w:t>“Não se trata somente de um dicionário, mas sim de uma enciclopédia de economia”.</w:t>
      </w:r>
    </w:p>
    <w:p w:rsidR="00AE255D" w:rsidRDefault="00AE255D" w:rsidP="00AE255D">
      <w:pPr>
        <w:ind w:right="-518"/>
        <w:jc w:val="both"/>
      </w:pPr>
    </w:p>
    <w:p w:rsidR="00AE255D" w:rsidRDefault="00AE255D" w:rsidP="00AE255D">
      <w:pPr>
        <w:ind w:right="-518"/>
        <w:jc w:val="both"/>
      </w:pPr>
    </w:p>
    <w:p w:rsidR="00AE255D" w:rsidRDefault="00AE255D" w:rsidP="00AE255D">
      <w:pPr>
        <w:spacing w:before="100" w:beforeAutospacing="1" w:after="100" w:afterAutospacing="1"/>
        <w:ind w:right="-518"/>
        <w:jc w:val="both"/>
        <w:rPr>
          <w:b/>
          <w:bCs/>
        </w:rPr>
      </w:pPr>
      <w:r>
        <w:rPr>
          <w:b/>
          <w:bCs/>
        </w:rPr>
        <w:t>PORTAL DA PESQUISA</w:t>
      </w:r>
      <w:proofErr w:type="gramStart"/>
      <w:r>
        <w:rPr>
          <w:b/>
          <w:bCs/>
        </w:rPr>
        <w:t xml:space="preserve">  </w:t>
      </w:r>
      <w:proofErr w:type="gramEnd"/>
      <w:r>
        <w:rPr>
          <w:b/>
          <w:bCs/>
        </w:rPr>
        <w:t>(</w:t>
      </w:r>
      <w:hyperlink r:id="rId5" w:history="1">
        <w:r>
          <w:rPr>
            <w:rStyle w:val="Hyperlink"/>
            <w:b/>
            <w:bCs/>
          </w:rPr>
          <w:t>www.portaldapesquisa.com.br</w:t>
        </w:r>
      </w:hyperlink>
      <w:r>
        <w:rPr>
          <w:b/>
          <w:bCs/>
        </w:rPr>
        <w:t>)</w:t>
      </w:r>
    </w:p>
    <w:p w:rsidR="00AE255D" w:rsidRDefault="00AE255D" w:rsidP="00AE255D">
      <w:pPr>
        <w:pStyle w:val="Corpodetexto3"/>
        <w:ind w:right="-518"/>
      </w:pPr>
      <w:r>
        <w:t xml:space="preserve">“O Portal da Pesquisa, interface baseada no protocolo </w:t>
      </w:r>
      <w:proofErr w:type="gramStart"/>
      <w:r>
        <w:t>Z39.</w:t>
      </w:r>
      <w:proofErr w:type="gramEnd"/>
      <w:r>
        <w:t>50, permite a possibilidade de realizar pesquisas em todas as bases de dados (texto completos e registros bibliográficos) às quais tem acesso, independente da editora de origem.”</w:t>
      </w:r>
    </w:p>
    <w:p w:rsidR="00AE255D" w:rsidRDefault="00AE255D" w:rsidP="00AE255D">
      <w:pPr>
        <w:pStyle w:val="Corpodetexto3"/>
        <w:ind w:right="-518"/>
      </w:pPr>
    </w:p>
    <w:p w:rsidR="00AE255D" w:rsidRDefault="00AE255D" w:rsidP="00AE255D">
      <w:pPr>
        <w:pStyle w:val="Corpodetexto2"/>
        <w:spacing w:before="0" w:beforeAutospacing="0" w:after="0" w:afterAutospacing="0"/>
        <w:ind w:right="-51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REUTERS (</w:t>
      </w:r>
      <w:hyperlink r:id="rId6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https://portal.hpd.global.reuters.com</w:t>
        </w:r>
      </w:hyperlink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AE255D" w:rsidRDefault="00AE255D" w:rsidP="00AE255D">
      <w:pPr>
        <w:pStyle w:val="Corpodetexto2"/>
        <w:spacing w:before="0" w:beforeAutospacing="0" w:after="0" w:afterAutospacing="0"/>
        <w:ind w:right="-51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E255D" w:rsidRDefault="00AE255D" w:rsidP="00AE255D">
      <w:pPr>
        <w:pStyle w:val="Corpodetexto2"/>
        <w:spacing w:before="0" w:beforeAutospacing="0" w:after="0" w:afterAutospacing="0"/>
        <w:ind w:right="-518"/>
        <w:jc w:val="both"/>
      </w:pPr>
      <w:r>
        <w:t xml:space="preserve">Thomson </w:t>
      </w:r>
      <w:r>
        <w:rPr>
          <w:rStyle w:val="nfase"/>
        </w:rPr>
        <w:t>Reuters,</w:t>
      </w:r>
      <w:r>
        <w:t xml:space="preserve"> agência internacional de notícias, principal fornecedora de informações financeiras e econômicas, tais como: cotações nacionais e internacionais com rapidez e confiabilidade.</w:t>
      </w:r>
    </w:p>
    <w:p w:rsidR="00AE255D" w:rsidRDefault="00AE255D" w:rsidP="00AE255D">
      <w:pPr>
        <w:pStyle w:val="Corpodetexto2"/>
        <w:spacing w:before="0" w:beforeAutospacing="0" w:after="0" w:afterAutospacing="0"/>
        <w:ind w:right="-518"/>
        <w:jc w:val="both"/>
      </w:pPr>
    </w:p>
    <w:p w:rsidR="00AE255D" w:rsidRDefault="00AE255D" w:rsidP="00AE255D">
      <w:pPr>
        <w:ind w:right="-518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O terminal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3000Xtra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é um produto "premium" da Reuters. Os recursos do terminal permitem aos usuários acompanhar os mercados locais e internacionais, detectar as melhores oportunidades de negócios,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monitorar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 movimentação do sistema financeiro mundial, fazer cálculos, gráficos e simulação, além de receber, em tempo real, as principais notícias da agência Reuters.</w:t>
      </w:r>
    </w:p>
    <w:p w:rsidR="00AE255D" w:rsidRDefault="00AE255D" w:rsidP="00AE255D">
      <w:pPr>
        <w:pStyle w:val="Corpodetexto3"/>
        <w:ind w:right="-518"/>
      </w:pPr>
    </w:p>
    <w:p w:rsidR="00AE255D" w:rsidRDefault="00AE255D" w:rsidP="00AE255D">
      <w:pPr>
        <w:pStyle w:val="Corpodetexto2"/>
        <w:ind w:right="-518"/>
        <w:jc w:val="both"/>
        <w:rPr>
          <w:b/>
          <w:bCs/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>THOMSON ONE ANALYTICS (</w:t>
      </w:r>
      <w:hyperlink r:id="rId7" w:history="1">
        <w:r>
          <w:rPr>
            <w:rStyle w:val="Hyperlink"/>
            <w:rFonts w:ascii="Times New Roman" w:hAnsi="Times New Roman" w:cs="Times New Roman"/>
            <w:b/>
            <w:bCs/>
            <w:sz w:val="24"/>
            <w:lang w:val="en-US"/>
          </w:rPr>
          <w:t>www.thomsononeim.com</w:t>
        </w:r>
      </w:hyperlink>
      <w:r>
        <w:rPr>
          <w:rFonts w:ascii="Times New Roman" w:hAnsi="Times New Roman" w:cs="Times New Roman"/>
          <w:b/>
          <w:bCs/>
          <w:sz w:val="24"/>
          <w:lang w:val="en-US"/>
        </w:rPr>
        <w:t>)</w:t>
      </w:r>
    </w:p>
    <w:p w:rsidR="00AE255D" w:rsidRDefault="00AE255D" w:rsidP="00AE255D">
      <w:pPr>
        <w:pStyle w:val="Corpodetexto2"/>
        <w:spacing w:before="0" w:beforeAutospacing="0" w:after="0" w:afterAutospacing="0"/>
        <w:ind w:right="-518"/>
        <w:jc w:val="both"/>
        <w:rPr>
          <w:szCs w:val="24"/>
        </w:rPr>
      </w:pPr>
      <w:r>
        <w:rPr>
          <w:szCs w:val="24"/>
        </w:rPr>
        <w:t xml:space="preserve">Base de dados informacional que oferece conteúdo mundial. Combinada com ferramentas analíticas permitindo ao usuário monitorar informações de investimentos, identificar e analisar novas oportunidades de investimentos. </w:t>
      </w:r>
      <w:proofErr w:type="gramStart"/>
      <w:r>
        <w:rPr>
          <w:szCs w:val="24"/>
        </w:rPr>
        <w:t>Fornece</w:t>
      </w:r>
      <w:proofErr w:type="gramEnd"/>
      <w:r>
        <w:rPr>
          <w:szCs w:val="24"/>
        </w:rPr>
        <w:t xml:space="preserve"> relatórios, projeções, recomendações, consenso de mercado e/ou estimativas detalhadas por broker, dados fundamentalistas com histórico de 10 anos de balanço, fluxo de caixa em moeda local.</w:t>
      </w:r>
    </w:p>
    <w:p w:rsidR="00AE255D" w:rsidRDefault="00AE255D" w:rsidP="00AE255D">
      <w:pPr>
        <w:pStyle w:val="Corpodetexto2"/>
        <w:spacing w:before="0" w:beforeAutospacing="0" w:after="0" w:afterAutospacing="0"/>
        <w:ind w:right="-518"/>
        <w:jc w:val="both"/>
        <w:rPr>
          <w:szCs w:val="24"/>
        </w:rPr>
      </w:pPr>
      <w:r>
        <w:rPr>
          <w:szCs w:val="24"/>
        </w:rPr>
        <w:t xml:space="preserve"> </w:t>
      </w:r>
    </w:p>
    <w:p w:rsidR="00AE255D" w:rsidRDefault="00AE255D" w:rsidP="00AE255D">
      <w:pPr>
        <w:pStyle w:val="Corpodetexto2"/>
        <w:spacing w:before="0" w:beforeAutospacing="0" w:after="0" w:afterAutospacing="0"/>
        <w:ind w:right="-518"/>
        <w:jc w:val="both"/>
        <w:rPr>
          <w:szCs w:val="24"/>
        </w:rPr>
      </w:pPr>
    </w:p>
    <w:p w:rsidR="00AE255D" w:rsidRDefault="00AE255D" w:rsidP="00AE255D">
      <w:pPr>
        <w:pStyle w:val="Corpodetexto2"/>
        <w:spacing w:before="0" w:beforeAutospacing="0" w:after="0" w:afterAutospacing="0"/>
        <w:ind w:right="-518"/>
        <w:jc w:val="both"/>
        <w:rPr>
          <w:b/>
          <w:szCs w:val="24"/>
        </w:rPr>
      </w:pPr>
    </w:p>
    <w:p w:rsidR="004A2EA9" w:rsidRDefault="00AE255D" w:rsidP="00AE255D">
      <w:pPr>
        <w:pStyle w:val="Corpodetexto2"/>
        <w:spacing w:before="0" w:beforeAutospacing="0" w:after="0" w:afterAutospacing="0"/>
        <w:ind w:right="-5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WORLD BANK –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Bases de Dados (</w:t>
      </w:r>
      <w:hyperlink r:id="rId8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http://data.worldbank.org/</w:t>
        </w:r>
      </w:hyperlink>
      <w:r>
        <w:rPr>
          <w:rFonts w:ascii="Times New Roman" w:hAnsi="Times New Roman" w:cs="Times New Roman"/>
          <w:b/>
          <w:sz w:val="24"/>
          <w:szCs w:val="24"/>
        </w:rPr>
        <w:t>)</w:t>
      </w:r>
      <w:r w:rsidR="004A2EA9">
        <w:rPr>
          <w:rFonts w:ascii="Times New Roman" w:hAnsi="Times New Roman" w:cs="Times New Roman"/>
          <w:b/>
          <w:sz w:val="24"/>
          <w:szCs w:val="24"/>
        </w:rPr>
        <w:t xml:space="preserve"> – acesso livre</w:t>
      </w:r>
    </w:p>
    <w:p w:rsidR="004A2EA9" w:rsidRDefault="004A2EA9" w:rsidP="00AE255D">
      <w:pPr>
        <w:pStyle w:val="Corpodetexto2"/>
        <w:spacing w:before="0" w:beforeAutospacing="0" w:after="0" w:afterAutospacing="0"/>
        <w:ind w:right="-51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956"/>
      </w:tblGrid>
      <w:tr w:rsidR="00AE255D" w:rsidTr="00AE255D">
        <w:trPr>
          <w:trHeight w:val="264"/>
        </w:trPr>
        <w:tc>
          <w:tcPr>
            <w:tcW w:w="4956" w:type="dxa"/>
            <w:noWrap/>
            <w:vAlign w:val="bottom"/>
            <w:hideMark/>
          </w:tcPr>
          <w:p w:rsidR="00AE255D" w:rsidRDefault="00AE25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WDI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World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Development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Indicators </w:t>
            </w:r>
          </w:p>
        </w:tc>
      </w:tr>
      <w:tr w:rsidR="00AE255D" w:rsidTr="00AE255D">
        <w:trPr>
          <w:trHeight w:val="264"/>
        </w:trPr>
        <w:tc>
          <w:tcPr>
            <w:tcW w:w="4956" w:type="dxa"/>
            <w:noWrap/>
            <w:vAlign w:val="bottom"/>
            <w:hideMark/>
          </w:tcPr>
          <w:p w:rsidR="00AE255D" w:rsidRDefault="00AE255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GDF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- Global Development Finance</w:t>
            </w:r>
          </w:p>
        </w:tc>
      </w:tr>
      <w:tr w:rsidR="00AE255D" w:rsidTr="00AE255D">
        <w:trPr>
          <w:trHeight w:val="264"/>
        </w:trPr>
        <w:tc>
          <w:tcPr>
            <w:tcW w:w="4956" w:type="dxa"/>
            <w:noWrap/>
            <w:vAlign w:val="bottom"/>
            <w:hideMark/>
          </w:tcPr>
          <w:p w:rsidR="00AE255D" w:rsidRDefault="00AE25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ADI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Africa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Development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Indicators</w:t>
            </w:r>
          </w:p>
        </w:tc>
      </w:tr>
      <w:tr w:rsidR="00AE255D" w:rsidTr="00AE255D">
        <w:trPr>
          <w:trHeight w:val="264"/>
        </w:trPr>
        <w:tc>
          <w:tcPr>
            <w:tcW w:w="4956" w:type="dxa"/>
            <w:noWrap/>
            <w:vAlign w:val="bottom"/>
            <w:hideMark/>
          </w:tcPr>
          <w:p w:rsidR="00AE255D" w:rsidRDefault="00AE25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Global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Economic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Monitor</w:t>
            </w:r>
          </w:p>
        </w:tc>
      </w:tr>
      <w:tr w:rsidR="00AE255D" w:rsidTr="00AE255D">
        <w:trPr>
          <w:trHeight w:val="264"/>
        </w:trPr>
        <w:tc>
          <w:tcPr>
            <w:tcW w:w="4956" w:type="dxa"/>
            <w:noWrap/>
            <w:vAlign w:val="bottom"/>
            <w:hideMark/>
          </w:tcPr>
          <w:p w:rsidR="00AE255D" w:rsidRDefault="00AE255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DOING BUSINESS</w:t>
            </w:r>
          </w:p>
        </w:tc>
      </w:tr>
    </w:tbl>
    <w:p w:rsidR="00AE255D" w:rsidRDefault="00AE255D" w:rsidP="00AE255D">
      <w:pPr>
        <w:ind w:right="-518"/>
        <w:jc w:val="both"/>
        <w:rPr>
          <w:lang w:val="en-US"/>
        </w:rPr>
      </w:pPr>
    </w:p>
    <w:p w:rsidR="00AE255D" w:rsidRDefault="00AE255D" w:rsidP="00AE255D">
      <w:pPr>
        <w:ind w:right="-518"/>
        <w:jc w:val="both"/>
        <w:rPr>
          <w:lang w:val="en-US"/>
        </w:rPr>
      </w:pPr>
    </w:p>
    <w:p w:rsidR="00AE255D" w:rsidRDefault="00AE255D" w:rsidP="00AE255D">
      <w:pPr>
        <w:ind w:right="-518"/>
        <w:jc w:val="both"/>
        <w:rPr>
          <w:lang w:val="en-US"/>
        </w:rPr>
      </w:pPr>
    </w:p>
    <w:p w:rsidR="00AE255D" w:rsidRDefault="00AE255D" w:rsidP="00AE255D">
      <w:pPr>
        <w:ind w:right="-518"/>
        <w:jc w:val="both"/>
        <w:rPr>
          <w:b/>
          <w:bCs/>
          <w:lang w:val="en-US"/>
        </w:rPr>
      </w:pPr>
    </w:p>
    <w:p w:rsidR="00AE255D" w:rsidRDefault="00AE255D" w:rsidP="00AE255D">
      <w:pPr>
        <w:ind w:right="-518"/>
        <w:jc w:val="both"/>
        <w:rPr>
          <w:lang w:val="en-US"/>
        </w:rPr>
      </w:pPr>
    </w:p>
    <w:p w:rsidR="00025131" w:rsidRDefault="00025131"/>
    <w:sectPr w:rsidR="00025131" w:rsidSect="00025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255D"/>
    <w:rsid w:val="0002340F"/>
    <w:rsid w:val="00025131"/>
    <w:rsid w:val="00070F36"/>
    <w:rsid w:val="000D4B87"/>
    <w:rsid w:val="00370342"/>
    <w:rsid w:val="003B3BF1"/>
    <w:rsid w:val="004266B8"/>
    <w:rsid w:val="00481202"/>
    <w:rsid w:val="004A2EA9"/>
    <w:rsid w:val="005423DD"/>
    <w:rsid w:val="00620D50"/>
    <w:rsid w:val="0079393E"/>
    <w:rsid w:val="00846F31"/>
    <w:rsid w:val="00AE255D"/>
    <w:rsid w:val="00CB1EB3"/>
    <w:rsid w:val="00D14CA8"/>
    <w:rsid w:val="00D53266"/>
    <w:rsid w:val="00DC020C"/>
    <w:rsid w:val="00FF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AE255D"/>
    <w:rPr>
      <w:color w:val="000066"/>
      <w:u w:val="single"/>
    </w:rPr>
  </w:style>
  <w:style w:type="character" w:styleId="nfase">
    <w:name w:val="Emphasis"/>
    <w:basedOn w:val="Fontepargpadro"/>
    <w:uiPriority w:val="20"/>
    <w:qFormat/>
    <w:rsid w:val="00AE255D"/>
    <w:rPr>
      <w:b/>
      <w:bCs/>
      <w:i w:val="0"/>
      <w:iCs w:val="0"/>
    </w:rPr>
  </w:style>
  <w:style w:type="paragraph" w:styleId="Corpodetexto2">
    <w:name w:val="Body Text 2"/>
    <w:basedOn w:val="Normal"/>
    <w:link w:val="Corpodetexto2Char"/>
    <w:semiHidden/>
    <w:unhideWhenUsed/>
    <w:rsid w:val="00AE255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AE255D"/>
    <w:rPr>
      <w:rFonts w:ascii="Arial" w:eastAsia="Times New Roman" w:hAnsi="Arial" w:cs="Arial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E255D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AE255D"/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worldbank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Ivone\Documents\BIBLIOTECA%20ONLINE\www.thomsononei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hpd.global.reuters.com" TargetMode="External"/><Relationship Id="rId5" Type="http://schemas.openxmlformats.org/officeDocument/2006/relationships/hyperlink" Target="http://www.portaldapesquisa.com.b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</dc:creator>
  <cp:lastModifiedBy>Ivone</cp:lastModifiedBy>
  <cp:revision>2</cp:revision>
  <dcterms:created xsi:type="dcterms:W3CDTF">2010-09-02T19:12:00Z</dcterms:created>
  <dcterms:modified xsi:type="dcterms:W3CDTF">2010-09-02T19:12:00Z</dcterms:modified>
</cp:coreProperties>
</file>