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5B749" w14:textId="77777777" w:rsidR="00F14642" w:rsidRDefault="00D0728A" w:rsidP="00D0728A">
      <w:pPr>
        <w:spacing w:before="240" w:line="360" w:lineRule="auto"/>
        <w:jc w:val="center"/>
        <w:rPr>
          <w:b/>
        </w:rPr>
      </w:pPr>
      <w:r w:rsidRPr="00D0728A">
        <w:rPr>
          <w:b/>
        </w:rPr>
        <w:t>PREÇOS DE TRANSFERÊNCIA</w:t>
      </w:r>
    </w:p>
    <w:p w14:paraId="31AE0C6C" w14:textId="77777777" w:rsidR="00C3666B" w:rsidRDefault="00C3666B" w:rsidP="00C3666B">
      <w:pPr>
        <w:spacing w:before="240" w:line="360" w:lineRule="auto"/>
        <w:jc w:val="both"/>
        <w:rPr>
          <w:b/>
        </w:rPr>
      </w:pPr>
    </w:p>
    <w:p w14:paraId="6273F821" w14:textId="16030672" w:rsidR="00C3666B" w:rsidRPr="00C3666B" w:rsidRDefault="00C3666B" w:rsidP="00C3666B">
      <w:pPr>
        <w:spacing w:before="240" w:line="360" w:lineRule="auto"/>
        <w:jc w:val="both"/>
        <w:rPr>
          <w:b/>
        </w:rPr>
      </w:pPr>
      <w:r>
        <w:rPr>
          <w:b/>
        </w:rPr>
        <w:t>1. Panorama</w:t>
      </w:r>
    </w:p>
    <w:p w14:paraId="547536AC" w14:textId="77777777" w:rsidR="00D0728A" w:rsidRDefault="00D0728A" w:rsidP="00D0728A">
      <w:pPr>
        <w:spacing w:before="240" w:line="360" w:lineRule="auto"/>
        <w:ind w:firstLine="1418"/>
        <w:jc w:val="both"/>
      </w:pPr>
      <w:r>
        <w:t>A efetivação de operações internacionais pode dar margem a planejamentos tributários que venham a prejudicar determinados países.</w:t>
      </w:r>
    </w:p>
    <w:p w14:paraId="2FBF4571" w14:textId="77777777" w:rsidR="00D0728A" w:rsidRDefault="00D0728A" w:rsidP="00D0728A">
      <w:pPr>
        <w:spacing w:before="240" w:line="360" w:lineRule="auto"/>
        <w:ind w:firstLine="1418"/>
        <w:jc w:val="both"/>
      </w:pPr>
      <w:r>
        <w:t>Tal pode se dar em função da distinção das alíquotas do imposto sobre a renda estabelecidas por cada país. Essa circunstância permitiria a pessoas ligadas situadas em países distintos que manipulassem as operações que praticam entre si de forma a concentrar formalmente o lucro no local em que a tributação fosse menos onerosa.</w:t>
      </w:r>
    </w:p>
    <w:p w14:paraId="57D7DB89" w14:textId="77777777" w:rsidR="00D0728A" w:rsidRDefault="00D0728A" w:rsidP="00D0728A">
      <w:pPr>
        <w:spacing w:before="240" w:line="360" w:lineRule="auto"/>
        <w:ind w:firstLine="1418"/>
        <w:jc w:val="both"/>
      </w:pPr>
      <w:r>
        <w:t>Suponha-se, para ilustrar o quanto foi dito, que determinada empresa brasileira pretenda vender um bem em país que tribute a renda de forma menos onerosa do que o Brasil, por intermédio de empresa por ela controlada. Nesta hipótese, considerando o vínculo existente entre ambas, o ideal, sob enfoque formalmente tributário, seria vender a mercadoria à controlada a preço de custo, de modo a não apurar lucro pela operação no Brasil, concentrando todo o acréscimo patrimonial onde a renda será tributada de forma mais conveniente.</w:t>
      </w:r>
    </w:p>
    <w:p w14:paraId="0F0E0EA8" w14:textId="77777777" w:rsidR="00D0728A" w:rsidRDefault="00D0728A" w:rsidP="00D0728A">
      <w:pPr>
        <w:spacing w:before="240" w:line="360" w:lineRule="auto"/>
        <w:ind w:firstLine="1418"/>
        <w:jc w:val="both"/>
      </w:pPr>
      <w:r>
        <w:t xml:space="preserve">É para afastar situações tais que a OCDE passou a sugerir a instituição de regras de </w:t>
      </w:r>
      <w:r>
        <w:rPr>
          <w:i/>
        </w:rPr>
        <w:t>preços de transferência</w:t>
      </w:r>
      <w:r>
        <w:t>, que consistem justamente em limitações para a manipulação dos preços em transações internacionais entre partes ligadas com o escopo de impedir planejamentos tributários pautados estritamente na economia de divisas, em detrimento de interesses nacionais de primeira grandeza.</w:t>
      </w:r>
      <w:r w:rsidR="003D69BF">
        <w:t xml:space="preserve"> Dito de outro modo, as regras de preços de transferência têm como objetivo assegurar que os negócios sejam ajustados a um preços equitativo ou justo sob o prisma tributário.</w:t>
      </w:r>
    </w:p>
    <w:p w14:paraId="0D1B11F1" w14:textId="77777777" w:rsidR="00C3666B" w:rsidRDefault="00C3666B" w:rsidP="00D0728A">
      <w:pPr>
        <w:spacing w:before="240" w:line="360" w:lineRule="auto"/>
        <w:ind w:firstLine="1418"/>
        <w:jc w:val="both"/>
      </w:pPr>
    </w:p>
    <w:p w14:paraId="628C0BD0" w14:textId="77777777" w:rsidR="00C3666B" w:rsidRDefault="00C3666B" w:rsidP="00D0728A">
      <w:pPr>
        <w:spacing w:before="240" w:line="360" w:lineRule="auto"/>
        <w:ind w:firstLine="1418"/>
        <w:jc w:val="both"/>
      </w:pPr>
    </w:p>
    <w:p w14:paraId="7D1F4740" w14:textId="389476D5" w:rsidR="00C3666B" w:rsidRPr="00C3666B" w:rsidRDefault="00C3666B" w:rsidP="00C3666B">
      <w:pPr>
        <w:spacing w:before="240" w:line="360" w:lineRule="auto"/>
        <w:jc w:val="both"/>
        <w:rPr>
          <w:b/>
        </w:rPr>
      </w:pPr>
      <w:r>
        <w:rPr>
          <w:b/>
        </w:rPr>
        <w:lastRenderedPageBreak/>
        <w:t xml:space="preserve">2. </w:t>
      </w:r>
      <w:r w:rsidRPr="00C3666B">
        <w:rPr>
          <w:b/>
          <w:i/>
        </w:rPr>
        <w:t>Arm’s Length</w:t>
      </w:r>
    </w:p>
    <w:p w14:paraId="29550E7C" w14:textId="77777777" w:rsidR="00D0728A" w:rsidRDefault="003D69BF" w:rsidP="00D0728A">
      <w:pPr>
        <w:spacing w:before="240" w:line="360" w:lineRule="auto"/>
        <w:ind w:firstLine="1418"/>
        <w:jc w:val="both"/>
      </w:pPr>
      <w:r>
        <w:t xml:space="preserve">Toda a lógica adjacente aos preços de transferência orbita em torno do conceito de </w:t>
      </w:r>
      <w:r>
        <w:rPr>
          <w:i/>
        </w:rPr>
        <w:t>arm’s length</w:t>
      </w:r>
      <w:r>
        <w:t xml:space="preserve"> (distância de um braço). De acordo com a OCDE, preço </w:t>
      </w:r>
      <w:r>
        <w:rPr>
          <w:i/>
        </w:rPr>
        <w:t>arm’s length</w:t>
      </w:r>
      <w:r>
        <w:rPr>
          <w:b/>
        </w:rPr>
        <w:t xml:space="preserve"> </w:t>
      </w:r>
      <w:r>
        <w:t>corresponde ao que teria sido acordado entre partes não relacionadas, envolvidas nas mesmas transações ou em transações similares, em condições semelhantes ou idênticas, no mercado aberto.</w:t>
      </w:r>
    </w:p>
    <w:p w14:paraId="3F198184" w14:textId="77777777" w:rsidR="003D69BF" w:rsidRDefault="003D69BF" w:rsidP="00D0728A">
      <w:pPr>
        <w:spacing w:before="240" w:line="360" w:lineRule="auto"/>
        <w:ind w:firstLine="1418"/>
        <w:jc w:val="both"/>
      </w:pPr>
      <w:r>
        <w:t>Acentuado tal contexto, emerge com evidência que a manipulação dos preços em operações entre entes ligados pode ocorrer tanto na importação quanto na exportação.</w:t>
      </w:r>
    </w:p>
    <w:p w14:paraId="508A6FF5" w14:textId="77777777" w:rsidR="003D69BF" w:rsidRDefault="003D69BF" w:rsidP="00D0728A">
      <w:pPr>
        <w:spacing w:before="240" w:line="360" w:lineRule="auto"/>
        <w:ind w:firstLine="1418"/>
        <w:jc w:val="both"/>
      </w:pPr>
      <w:r>
        <w:t xml:space="preserve">Por isso, pautada sempre na lógica do </w:t>
      </w:r>
      <w:r>
        <w:rPr>
          <w:i/>
        </w:rPr>
        <w:t>arm’s length</w:t>
      </w:r>
      <w:r>
        <w:t>, que rege toda a disciplina da matéria, o legislador brasileiro estabeleceu regras para ambas as situações nos arts. 18 a 24 da Lei 9.430/96.</w:t>
      </w:r>
    </w:p>
    <w:p w14:paraId="329F99A1" w14:textId="77777777" w:rsidR="00C3666B" w:rsidRDefault="00C3666B" w:rsidP="00D83EFF">
      <w:pPr>
        <w:spacing w:before="240" w:line="360" w:lineRule="auto"/>
        <w:ind w:firstLine="1418"/>
        <w:jc w:val="both"/>
      </w:pPr>
    </w:p>
    <w:p w14:paraId="2FD57D92" w14:textId="21E86830" w:rsidR="00C3666B" w:rsidRPr="00C3666B" w:rsidRDefault="00C3666B" w:rsidP="00C3666B">
      <w:pPr>
        <w:spacing w:before="240" w:line="360" w:lineRule="auto"/>
        <w:jc w:val="both"/>
        <w:rPr>
          <w:b/>
        </w:rPr>
      </w:pPr>
      <w:r>
        <w:rPr>
          <w:b/>
        </w:rPr>
        <w:t>3. Pessoas ligadas</w:t>
      </w:r>
    </w:p>
    <w:p w14:paraId="1182FBE2" w14:textId="1C4A6B3C" w:rsidR="00D83EFF" w:rsidRDefault="00D83EFF" w:rsidP="00D83EFF">
      <w:pPr>
        <w:spacing w:before="240" w:line="360" w:lineRule="auto"/>
        <w:ind w:firstLine="1418"/>
        <w:jc w:val="both"/>
      </w:pPr>
      <w:r>
        <w:t xml:space="preserve">Previu o art. 23 da Lei 9.430/96 as hipóteses em que se considera estar-se diante de pessoas vinculadas. São elas: </w:t>
      </w:r>
      <w:r w:rsidRPr="00D83EFF">
        <w:t>I - a matriz, quando domiciliada no exterior;</w:t>
      </w:r>
      <w:r>
        <w:t xml:space="preserve"> </w:t>
      </w:r>
      <w:r w:rsidRPr="00D83EFF">
        <w:t xml:space="preserve"> II - a sua filial ou sucursal, domiciliada no exterior; III - a pessoa física ou jurídica, residente ou domiciliada no exterior, cuja participação societária no seu capital social a caracterize como sua controladora ou coligada</w:t>
      </w:r>
      <w:hyperlink r:id="rId6" w:history="1">
        <w:r w:rsidRPr="00D83EFF">
          <w:t>;</w:t>
        </w:r>
      </w:hyperlink>
      <w:r w:rsidRPr="00D83EFF">
        <w:t xml:space="preserve"> IV - a pessoa jurídica domiciliada no exterior que seja caracterizada como sua controlada ou coligada; V- a pessoa jurídica domiciliada no exterior, quando esta e a empresa domiciliada no Brasil estiverem sob controle societário ou administrativo comum ou quando pelo menos </w:t>
      </w:r>
      <w:r>
        <w:t xml:space="preserve">10% </w:t>
      </w:r>
      <w:r w:rsidRPr="00D83EFF">
        <w:t>do capital social de cada uma pertencer a uma mesma pessoa física ou jurídica; VI - a pessoa física ou jurídica, residente ou domiciliada no exterior, que, em conjunto com a pessoa jurídica domiciliada no Brasil, tiver participação societária no capital social de uma terceira pessoa jurídica, cuja soma as caracterizem como controladoras ou coligadas desta; VII - a pessoa física ou jurídica, residente ou domiciliada no exterior, que seja sua associada, na forma de consórcio ou condomínio; VIII - a pessoa física residente no exterior que for parente ou afim até o terceiro grau, cônjuge ou companheiro de qualquer de seus diretores ou de seu sócio ou acionista controlador em participação direta ou indireta;</w:t>
      </w:r>
      <w:r>
        <w:t xml:space="preserve"> </w:t>
      </w:r>
      <w:r w:rsidRPr="00D83EFF">
        <w:t>IX - a pessoa física ou jurídica, residente ou domiciliada no exterior, que goze de exclusividade, como seu agente, distribuidor ou concessionário, para a compra e venda de bens, serviços ou direitos; X - a pessoa física ou jurídica, residente ou domiciliada no exterior, em relação à qual a pessoa jurídica domiciliada no Brasil goze de exclusividade, como agente, distribuidora ou concessionária, para a compra e venda de bens, serviços ou direitos.</w:t>
      </w:r>
    </w:p>
    <w:p w14:paraId="6E00A5ED" w14:textId="321FBE67" w:rsidR="00D83EFF" w:rsidRDefault="00C14E6F" w:rsidP="00D83EFF">
      <w:pPr>
        <w:spacing w:before="240" w:line="360" w:lineRule="auto"/>
        <w:ind w:firstLine="1418"/>
        <w:jc w:val="both"/>
      </w:pPr>
      <w:r>
        <w:t>A lei não previu a figura da pessoa interposta, o que poderia dar margem à estruturação  de operações entre partes ligadas intermediadas por terceiro. Tal matéria veio a ser regrada apenas no art. 2</w:t>
      </w:r>
      <w:r w:rsidRPr="00C14E6F">
        <w:rPr>
          <w:vertAlign w:val="superscript"/>
        </w:rPr>
        <w:t>o</w:t>
      </w:r>
      <w:r>
        <w:t xml:space="preserve"> da Instrução Normativa RFB 243/02.</w:t>
      </w:r>
    </w:p>
    <w:p w14:paraId="00B81C3B" w14:textId="5EB7E444" w:rsidR="00C14E6F" w:rsidRDefault="00C14E6F" w:rsidP="00D83EFF">
      <w:pPr>
        <w:spacing w:before="240" w:line="360" w:lineRule="auto"/>
        <w:ind w:firstLine="1418"/>
        <w:jc w:val="both"/>
      </w:pPr>
      <w:r>
        <w:t xml:space="preserve">Sendo assim, correta a conclusão de Luís Eduardo Schoueri, o qual, invocando o princípio da legalidade, averba que </w:t>
      </w:r>
      <w:r>
        <w:rPr>
          <w:i/>
        </w:rPr>
        <w:t>“as situações de interposta pessoa submetem-se, no mais das vezes, à aplicação dos dispositivos legais que preveem sanções de desconsideração para os casos de negócios jurídicos simulados”</w:t>
      </w:r>
      <w:r>
        <w:t>.</w:t>
      </w:r>
    </w:p>
    <w:p w14:paraId="59B54135" w14:textId="77777777" w:rsidR="00EB143F" w:rsidRDefault="00EB143F" w:rsidP="00D83EFF">
      <w:pPr>
        <w:spacing w:before="240" w:line="360" w:lineRule="auto"/>
        <w:ind w:firstLine="1418"/>
        <w:jc w:val="both"/>
      </w:pPr>
    </w:p>
    <w:p w14:paraId="19936C84" w14:textId="269F9510" w:rsidR="00EB143F" w:rsidRPr="00EB143F" w:rsidRDefault="00EB143F" w:rsidP="00EB143F">
      <w:pPr>
        <w:spacing w:before="240" w:line="360" w:lineRule="auto"/>
        <w:jc w:val="both"/>
        <w:rPr>
          <w:b/>
        </w:rPr>
      </w:pPr>
      <w:r>
        <w:rPr>
          <w:b/>
        </w:rPr>
        <w:t>4. Paraísos fiscais</w:t>
      </w:r>
    </w:p>
    <w:p w14:paraId="47B6CAC3" w14:textId="44EBA760" w:rsidR="00EB143F" w:rsidRDefault="00C31954" w:rsidP="00D83EFF">
      <w:pPr>
        <w:spacing w:before="240" w:line="360" w:lineRule="auto"/>
        <w:ind w:firstLine="1418"/>
        <w:jc w:val="both"/>
      </w:pPr>
      <w:r>
        <w:t xml:space="preserve">Semelhantes efeitos tributários podem ser obtidos caso a pessoa nacional venha a transacionar com </w:t>
      </w:r>
      <w:r w:rsidR="0055673B">
        <w:t>outra situada em paraíso fiscal.</w:t>
      </w:r>
    </w:p>
    <w:p w14:paraId="2650E687" w14:textId="73909E80" w:rsidR="0055673B" w:rsidRDefault="0055673B" w:rsidP="00D83EFF">
      <w:pPr>
        <w:spacing w:before="240" w:line="360" w:lineRule="auto"/>
        <w:ind w:firstLine="1418"/>
        <w:jc w:val="both"/>
      </w:pPr>
      <w:r>
        <w:t xml:space="preserve">O conceito de paraíso fiscal foi primitivamente versado na legislação brasileira justamente para o regramento dos preços de transferência. No </w:t>
      </w:r>
      <w:r>
        <w:rPr>
          <w:i/>
        </w:rPr>
        <w:t>caput</w:t>
      </w:r>
      <w:r>
        <w:t xml:space="preserve"> do art. 24 da Lei 9.430/96 se prevê que”</w:t>
      </w:r>
      <w:r w:rsidRPr="0055673B">
        <w:rPr>
          <w:i/>
        </w:rPr>
        <w:t xml:space="preserve"> às operações efetuadas por pessoa física ou jurídica residente ou domiciliada no Brasil, com qualquer pessoa física ou jurídica, ainda que não vinculada, residente ou domiciliada em país que não tribute a renda ou que a tribute a alíquota máxima inferio</w:t>
      </w:r>
      <w:r>
        <w:rPr>
          <w:i/>
        </w:rPr>
        <w:t>r a vinte por cento”</w:t>
      </w:r>
      <w:r>
        <w:t xml:space="preserve"> se aplicam as regras de preços de transferência.</w:t>
      </w:r>
    </w:p>
    <w:p w14:paraId="3BACE9C2" w14:textId="22FB8372" w:rsidR="0055673B" w:rsidRDefault="0055673B" w:rsidP="00D83EFF">
      <w:pPr>
        <w:spacing w:before="240" w:line="360" w:lineRule="auto"/>
        <w:ind w:firstLine="1418"/>
        <w:jc w:val="both"/>
      </w:pPr>
      <w:r>
        <w:t xml:space="preserve">O </w:t>
      </w:r>
      <w:r w:rsidRPr="0055673B">
        <w:t>§ 4</w:t>
      </w:r>
      <w:r w:rsidRPr="0055673B">
        <w:rPr>
          <w:vertAlign w:val="superscript"/>
        </w:rPr>
        <w:t>o</w:t>
      </w:r>
      <w:r>
        <w:t xml:space="preserve"> do aludido dispositivo estabelece, ainda, que</w:t>
      </w:r>
      <w:r w:rsidRPr="0055673B">
        <w:t> </w:t>
      </w:r>
      <w:r>
        <w:t>também se</w:t>
      </w:r>
      <w:r w:rsidRPr="0055673B">
        <w:t xml:space="preserve"> </w:t>
      </w:r>
      <w:r>
        <w:t xml:space="preserve">considera </w:t>
      </w:r>
      <w:r w:rsidRPr="0055673B">
        <w:rPr>
          <w:i/>
        </w:rPr>
        <w:t xml:space="preserve">“país ou dependência com tributação favorecida aquele cuja legislação não permita o acesso a informações relativas à composição societária de pessoas jurídicas, à sua titularidade ou à identificação do beneficiário efetivo de rendimentos atribuídos a não </w:t>
      </w:r>
      <w:r>
        <w:rPr>
          <w:i/>
        </w:rPr>
        <w:t>residentes”</w:t>
      </w:r>
      <w:r>
        <w:t>.</w:t>
      </w:r>
    </w:p>
    <w:p w14:paraId="25EE7F83" w14:textId="77777777" w:rsidR="0055673B" w:rsidRDefault="0055673B" w:rsidP="00D83EFF">
      <w:pPr>
        <w:spacing w:before="240" w:line="360" w:lineRule="auto"/>
        <w:ind w:firstLine="1418"/>
        <w:jc w:val="both"/>
      </w:pPr>
    </w:p>
    <w:p w14:paraId="730075AC" w14:textId="5D6E70BA" w:rsidR="00763C27" w:rsidRPr="00343109" w:rsidRDefault="00343109" w:rsidP="00763C27">
      <w:pPr>
        <w:spacing w:before="240" w:line="360" w:lineRule="auto"/>
        <w:jc w:val="both"/>
        <w:rPr>
          <w:b/>
        </w:rPr>
      </w:pPr>
      <w:r>
        <w:rPr>
          <w:b/>
        </w:rPr>
        <w:t>5. Exportações</w:t>
      </w:r>
    </w:p>
    <w:p w14:paraId="7AD9E13C" w14:textId="33E4826A" w:rsidR="007449A8" w:rsidRPr="007449A8" w:rsidRDefault="007449A8" w:rsidP="007449A8">
      <w:pPr>
        <w:spacing w:before="240" w:line="360" w:lineRule="auto"/>
        <w:jc w:val="both"/>
        <w:rPr>
          <w:i/>
        </w:rPr>
      </w:pPr>
      <w:r>
        <w:rPr>
          <w:i/>
        </w:rPr>
        <w:t>a) cálculo do preço médio</w:t>
      </w:r>
    </w:p>
    <w:p w14:paraId="46E41110" w14:textId="2CFD2B8F" w:rsidR="00343109" w:rsidRDefault="00343109" w:rsidP="00D83EFF">
      <w:pPr>
        <w:spacing w:before="240" w:line="360" w:lineRule="auto"/>
        <w:ind w:firstLine="1418"/>
        <w:jc w:val="both"/>
      </w:pPr>
      <w:r>
        <w:t>Como já ponderado, a manipulação do preço que se reputa justo em transações internacionais pode ocorrer em ambos os sentidos: importação e exportação. Considerando que tais operações são antagônicas, a legislação trata-as de forma apartada.</w:t>
      </w:r>
    </w:p>
    <w:p w14:paraId="773C6A7E" w14:textId="1C48334F" w:rsidR="00343109" w:rsidRDefault="00343109" w:rsidP="00D83EFF">
      <w:pPr>
        <w:spacing w:before="240" w:line="360" w:lineRule="auto"/>
        <w:ind w:firstLine="1418"/>
        <w:jc w:val="both"/>
      </w:pPr>
      <w:r>
        <w:t xml:space="preserve">Para as exportações, prevê o </w:t>
      </w:r>
      <w:r>
        <w:rPr>
          <w:i/>
        </w:rPr>
        <w:t>caput</w:t>
      </w:r>
      <w:r>
        <w:t xml:space="preserve"> do art. 19 da Lei 9.430/96 que </w:t>
      </w:r>
      <w:r w:rsidRPr="00343109">
        <w:rPr>
          <w:i/>
        </w:rPr>
        <w:t>“as receitas auferidas nas operações efetuadas com pessoa vinculada ficam sujeitas a arbitramento quando o preço médio de venda dos bens, serviços ou direitos, nas exportações efetuadas durante o respectivo período de apuração da base de cálculo do imposto de renda, for inferior a noventa por cento do preço médio praticado na venda dos mesmos bens, serviços ou direitos, no mercado brasileiro, durante o mesmo período, em con</w:t>
      </w:r>
      <w:r>
        <w:rPr>
          <w:i/>
        </w:rPr>
        <w:t>dições de pagamento semelhantes”</w:t>
      </w:r>
      <w:r>
        <w:t>.</w:t>
      </w:r>
    </w:p>
    <w:p w14:paraId="6C308416" w14:textId="3D50F8FD" w:rsidR="00343109" w:rsidRDefault="00F327A0" w:rsidP="00D83EFF">
      <w:pPr>
        <w:spacing w:before="240" w:line="360" w:lineRule="auto"/>
        <w:ind w:firstLine="1418"/>
        <w:jc w:val="both"/>
      </w:pPr>
      <w:r>
        <w:t>Caso o contribuinte brasileiro não realize vendas internas, será considerado o preço de venda praticado por concorrente.</w:t>
      </w:r>
    </w:p>
    <w:p w14:paraId="4ADA8C9B" w14:textId="3724A336" w:rsidR="00F327A0" w:rsidRDefault="00F327A0" w:rsidP="00D83EFF">
      <w:pPr>
        <w:spacing w:before="240" w:line="360" w:lineRule="auto"/>
        <w:ind w:firstLine="1418"/>
        <w:jc w:val="both"/>
      </w:pPr>
      <w:r>
        <w:t>Considerando que os impostos incidentes internamente e nas exportações são distintos, a própria legislação já estabelece os necessários ajustes para que a comparação seja idônea, confrontando números homogêneos.</w:t>
      </w:r>
    </w:p>
    <w:p w14:paraId="00113F68" w14:textId="1A44C518" w:rsidR="00F327A0" w:rsidRDefault="00F327A0" w:rsidP="00F327A0">
      <w:pPr>
        <w:spacing w:before="240" w:line="360" w:lineRule="auto"/>
        <w:ind w:firstLine="1418"/>
        <w:jc w:val="both"/>
      </w:pPr>
      <w:r>
        <w:t xml:space="preserve">Nessa linha, prescreve o </w:t>
      </w:r>
      <w:r w:rsidRPr="0055673B">
        <w:t>§</w:t>
      </w:r>
      <w:r>
        <w:t xml:space="preserve"> 2</w:t>
      </w:r>
      <w:r w:rsidRPr="00F327A0">
        <w:rPr>
          <w:vertAlign w:val="superscript"/>
        </w:rPr>
        <w:t>o</w:t>
      </w:r>
      <w:r>
        <w:t xml:space="preserve"> do art. 19 da Lei 9.430/96 que </w:t>
      </w:r>
      <w:r w:rsidR="000671A8">
        <w:t xml:space="preserve">se considera preço de venda: </w:t>
      </w:r>
      <w:r w:rsidR="000671A8" w:rsidRPr="000671A8">
        <w:rPr>
          <w:i/>
        </w:rPr>
        <w:t>“</w:t>
      </w:r>
      <w:r w:rsidRPr="000671A8">
        <w:rPr>
          <w:i/>
        </w:rPr>
        <w:t>I - no mercado brasileiro, deverá ser considerado líquido dos descontos incondicionais concedidos, do imposto sobre a circulação de mercadorias e serviços, do imposto sobre serviços e das contribuições para a seguridade soc</w:t>
      </w:r>
      <w:r w:rsidR="000671A8">
        <w:rPr>
          <w:i/>
        </w:rPr>
        <w:t>ial - COFINS e para o PIS/PASEP”</w:t>
      </w:r>
      <w:r w:rsidR="000671A8">
        <w:t xml:space="preserve"> e “</w:t>
      </w:r>
      <w:r w:rsidRPr="000671A8">
        <w:rPr>
          <w:i/>
        </w:rPr>
        <w:t>II - nas exportações, será tomado pelo valor depois de diminuído dos encargos de frete e seguro, cujo ônus tenha sido da empresa exportadora</w:t>
      </w:r>
      <w:r w:rsidR="000671A8">
        <w:rPr>
          <w:i/>
        </w:rPr>
        <w:t>”</w:t>
      </w:r>
      <w:r w:rsidR="000671A8">
        <w:t>.</w:t>
      </w:r>
    </w:p>
    <w:p w14:paraId="680B72EC" w14:textId="6612AB09" w:rsidR="000671A8" w:rsidRDefault="0034390C" w:rsidP="00F327A0">
      <w:pPr>
        <w:spacing w:before="240" w:line="360" w:lineRule="auto"/>
        <w:ind w:firstLine="1418"/>
        <w:jc w:val="both"/>
      </w:pPr>
      <w:r>
        <w:t>A realidade empresarial, todavia, demonstra que os ajustes tributários não são suficientes para permitir a adequada confrontação entre os preços. Na prática, questões financeiras, de garantia e comerciais impactam sobremaneira nos preços. Por isso, a Instrução Normativa RFB 243/02 admite ajustes relacionados a (a) prazo para pagamento; (b) quantidade negociada; (c) garantia do bem ou do serviço; (d) despesas com publicidade e propaganda; (e) custos de fiscalização da qualidade dos bens; (f) custos de intermediação; (g) acondicionamento; (h) frete e seguro; e (i) riscos de crédito.</w:t>
      </w:r>
    </w:p>
    <w:p w14:paraId="7538777F" w14:textId="402BD691" w:rsidR="0034390C" w:rsidRPr="007449A8" w:rsidRDefault="007449A8" w:rsidP="007449A8">
      <w:pPr>
        <w:spacing w:before="240" w:line="360" w:lineRule="auto"/>
        <w:jc w:val="both"/>
        <w:rPr>
          <w:i/>
        </w:rPr>
      </w:pPr>
      <w:r>
        <w:rPr>
          <w:i/>
        </w:rPr>
        <w:t>b) métodos de arbitramento da receita de exportação</w:t>
      </w:r>
    </w:p>
    <w:p w14:paraId="606BEE67" w14:textId="5B8D1E4C" w:rsidR="007449A8" w:rsidRDefault="00F00FA8" w:rsidP="00F327A0">
      <w:pPr>
        <w:spacing w:before="240" w:line="360" w:lineRule="auto"/>
        <w:ind w:firstLine="1418"/>
        <w:jc w:val="both"/>
      </w:pPr>
      <w:r>
        <w:t xml:space="preserve">Acaso o preço de venda praticado pelo contribuinte com pessoa ligada </w:t>
      </w:r>
      <w:r w:rsidR="004B1FD1">
        <w:t>ou situada em paraíso fiscal seja inferior a 90% do preço médio praticado nas vendas internas, será imperativo o ajuste da receita utilizando-se um dos critérios estabelecidos na legislação para tanto, intitulados métodos de arbitramento da receita de exportação.</w:t>
      </w:r>
    </w:p>
    <w:p w14:paraId="4FD03714" w14:textId="19B15F40" w:rsidR="004B1FD1" w:rsidRDefault="004B1FD1" w:rsidP="00F327A0">
      <w:pPr>
        <w:spacing w:before="240" w:line="360" w:lineRule="auto"/>
        <w:ind w:firstLine="1418"/>
        <w:jc w:val="both"/>
      </w:pPr>
      <w:r>
        <w:t>Não se trata de considerar irregular a venda praticada abaixo do patamar de 90%, mas de conferir-lhe efeitos tributários específicos que expurguem os vícios potencialmente existentes em ditas transações.</w:t>
      </w:r>
    </w:p>
    <w:p w14:paraId="0DDABB55" w14:textId="2C08F197" w:rsidR="005B5D1E" w:rsidRDefault="005B5D1E" w:rsidP="00F327A0">
      <w:pPr>
        <w:spacing w:before="240" w:line="360" w:lineRule="auto"/>
        <w:ind w:firstLine="1418"/>
        <w:jc w:val="both"/>
      </w:pPr>
      <w:r>
        <w:t>Os métodos são:</w:t>
      </w:r>
    </w:p>
    <w:p w14:paraId="6E28FB67" w14:textId="7F0355FD" w:rsidR="005B5D1E" w:rsidRDefault="005B5D1E" w:rsidP="005B5D1E">
      <w:pPr>
        <w:pStyle w:val="ListParagraph"/>
        <w:numPr>
          <w:ilvl w:val="0"/>
          <w:numId w:val="1"/>
        </w:numPr>
        <w:tabs>
          <w:tab w:val="left" w:pos="993"/>
        </w:tabs>
        <w:spacing w:before="240" w:line="360" w:lineRule="auto"/>
        <w:jc w:val="both"/>
      </w:pPr>
      <w:r w:rsidRPr="005B5D1E">
        <w:rPr>
          <w:i/>
        </w:rPr>
        <w:t>Método do Preço de Venda das Exportações (</w:t>
      </w:r>
      <w:proofErr w:type="spellStart"/>
      <w:r w:rsidRPr="005B5D1E">
        <w:rPr>
          <w:i/>
        </w:rPr>
        <w:t>PVEx</w:t>
      </w:r>
      <w:proofErr w:type="spellEnd"/>
      <w:r w:rsidRPr="005B5D1E">
        <w:rPr>
          <w:i/>
        </w:rPr>
        <w:t>)</w:t>
      </w:r>
      <w:r>
        <w:t>: calculado pela média dos preços de venda efetuadas pela própria empresa para clientes não ligados nem situados em paraíso fiscal durante o mesmo período;</w:t>
      </w:r>
    </w:p>
    <w:p w14:paraId="795917F2" w14:textId="1BE91DAD" w:rsidR="005B5D1E" w:rsidRDefault="005B5D1E" w:rsidP="005B5D1E">
      <w:pPr>
        <w:pStyle w:val="ListParagraph"/>
        <w:numPr>
          <w:ilvl w:val="0"/>
          <w:numId w:val="1"/>
        </w:numPr>
        <w:tabs>
          <w:tab w:val="left" w:pos="993"/>
        </w:tabs>
        <w:spacing w:before="240" w:line="360" w:lineRule="auto"/>
        <w:jc w:val="both"/>
      </w:pPr>
      <w:r>
        <w:rPr>
          <w:i/>
        </w:rPr>
        <w:t>Método do Preço de Venda por Atacado no País de Destino, Diminuído do Lucro</w:t>
      </w:r>
      <w:r>
        <w:t xml:space="preserve"> (PVA): calculado pela média dos preços de venda praticados no mercado </w:t>
      </w:r>
      <w:r>
        <w:rPr>
          <w:i/>
        </w:rPr>
        <w:t>atacadista</w:t>
      </w:r>
      <w:r>
        <w:t>, diminuídos dos tributos embutidos no preço e de margem de lucro de 15%;</w:t>
      </w:r>
    </w:p>
    <w:p w14:paraId="4C4205E6" w14:textId="6F850B22" w:rsidR="005B5D1E" w:rsidRDefault="005B5D1E" w:rsidP="005B5D1E">
      <w:pPr>
        <w:pStyle w:val="ListParagraph"/>
        <w:numPr>
          <w:ilvl w:val="0"/>
          <w:numId w:val="1"/>
        </w:numPr>
        <w:tabs>
          <w:tab w:val="left" w:pos="993"/>
        </w:tabs>
        <w:spacing w:before="240" w:line="360" w:lineRule="auto"/>
        <w:jc w:val="both"/>
      </w:pPr>
      <w:r>
        <w:rPr>
          <w:i/>
        </w:rPr>
        <w:t>Método do Preço de Venda a Varejo no País de Destino, Diminuído do Lucro (PVV)</w:t>
      </w:r>
      <w:r>
        <w:t xml:space="preserve">: </w:t>
      </w:r>
      <w:r w:rsidR="00120F98">
        <w:t>média dos preços de venda praticados no comércio</w:t>
      </w:r>
      <w:r w:rsidR="00120F98">
        <w:rPr>
          <w:i/>
        </w:rPr>
        <w:t xml:space="preserve"> varejista</w:t>
      </w:r>
      <w:r w:rsidR="00120F98">
        <w:t>, diminuídos dos tributos incluídos no preço e de margem de lucro de 30%;</w:t>
      </w:r>
    </w:p>
    <w:p w14:paraId="401E8FF2" w14:textId="6CA921AE" w:rsidR="00120F98" w:rsidRPr="005B5D1E" w:rsidRDefault="00120F98" w:rsidP="005B5D1E">
      <w:pPr>
        <w:pStyle w:val="ListParagraph"/>
        <w:numPr>
          <w:ilvl w:val="0"/>
          <w:numId w:val="1"/>
        </w:numPr>
        <w:tabs>
          <w:tab w:val="left" w:pos="993"/>
        </w:tabs>
        <w:spacing w:before="240" w:line="360" w:lineRule="auto"/>
        <w:jc w:val="both"/>
      </w:pPr>
      <w:r>
        <w:rPr>
          <w:i/>
        </w:rPr>
        <w:t>Método do Custo de Aquisição ou de Produção mais Tributos e Lucro (CAP)</w:t>
      </w:r>
      <w:r>
        <w:t xml:space="preserve">: </w:t>
      </w:r>
      <w:r w:rsidR="0038171B">
        <w:t>média dos custos de aquisição ou de produção acrescidos dos impostos exigidos no Brasil e de margem de lucro de 15%.</w:t>
      </w:r>
    </w:p>
    <w:p w14:paraId="4ABE2349" w14:textId="24480C1E" w:rsidR="007259F5" w:rsidRDefault="007259F5" w:rsidP="00F327A0">
      <w:pPr>
        <w:spacing w:before="240" w:line="360" w:lineRule="auto"/>
        <w:ind w:firstLine="1418"/>
        <w:jc w:val="both"/>
      </w:pPr>
      <w:r>
        <w:t>Acaso seja possível promover o cálculo por mais de um método, pode o contribuinte eleger aquele que se mostrar mais vantajoso no caso concreto.</w:t>
      </w:r>
    </w:p>
    <w:p w14:paraId="449FE3E8" w14:textId="5CAC7A0E" w:rsidR="004B1FD1" w:rsidRDefault="004B1FD1" w:rsidP="00F327A0">
      <w:pPr>
        <w:spacing w:before="240" w:line="360" w:lineRule="auto"/>
        <w:ind w:firstLine="1418"/>
        <w:jc w:val="both"/>
      </w:pPr>
      <w:r>
        <w:t>Após a aplicação de um dos métodos acima discriminados deverá o contribuinte promover o ajuste no valor da receita com a venda no seu livro de apuração do lucro real (LALUR).</w:t>
      </w:r>
    </w:p>
    <w:p w14:paraId="26BDDBF8" w14:textId="77777777" w:rsidR="004B1FD1" w:rsidRDefault="004B1FD1" w:rsidP="00F327A0">
      <w:pPr>
        <w:spacing w:before="240" w:line="360" w:lineRule="auto"/>
        <w:ind w:firstLine="1418"/>
        <w:jc w:val="both"/>
      </w:pPr>
    </w:p>
    <w:p w14:paraId="466BF41F" w14:textId="3D514B0A" w:rsidR="003F388D" w:rsidRPr="00300402" w:rsidRDefault="00300402" w:rsidP="003F388D">
      <w:pPr>
        <w:spacing w:before="240" w:line="360" w:lineRule="auto"/>
        <w:jc w:val="both"/>
        <w:rPr>
          <w:b/>
        </w:rPr>
      </w:pPr>
      <w:r>
        <w:rPr>
          <w:b/>
        </w:rPr>
        <w:t>6. Importações</w:t>
      </w:r>
    </w:p>
    <w:p w14:paraId="36811D7B" w14:textId="045E6F12" w:rsidR="003F388D" w:rsidRDefault="001127CE" w:rsidP="00F327A0">
      <w:pPr>
        <w:spacing w:before="240" w:line="360" w:lineRule="auto"/>
        <w:ind w:firstLine="1418"/>
        <w:jc w:val="both"/>
      </w:pPr>
      <w:r>
        <w:t xml:space="preserve">Se nas exportações o impacto se verifica na receita, nas importações, a alteração do preço de venda repercute sobre os custos, alterando, da mesma forma, a base de cálculo do Imposto sobre a Renda e </w:t>
      </w:r>
      <w:r w:rsidR="00B55322">
        <w:t>da Contribuição Social sobre o Lucro.</w:t>
      </w:r>
    </w:p>
    <w:p w14:paraId="0E3E3AB2" w14:textId="20378AB2" w:rsidR="00B55322" w:rsidRDefault="00A35818" w:rsidP="00F327A0">
      <w:pPr>
        <w:spacing w:before="240" w:line="360" w:lineRule="auto"/>
        <w:ind w:firstLine="1418"/>
        <w:jc w:val="both"/>
      </w:pPr>
      <w:r>
        <w:t>No caso das importações, os métodos aplicáveis são os versados abaixo:</w:t>
      </w:r>
    </w:p>
    <w:p w14:paraId="5A66437A" w14:textId="5A0F4740" w:rsidR="00A35818" w:rsidRDefault="008204ED" w:rsidP="008204ED">
      <w:pPr>
        <w:pStyle w:val="ListParagraph"/>
        <w:numPr>
          <w:ilvl w:val="0"/>
          <w:numId w:val="2"/>
        </w:numPr>
        <w:tabs>
          <w:tab w:val="left" w:pos="993"/>
        </w:tabs>
        <w:spacing w:before="240" w:line="360" w:lineRule="auto"/>
        <w:jc w:val="both"/>
      </w:pPr>
      <w:r>
        <w:rPr>
          <w:i/>
        </w:rPr>
        <w:t xml:space="preserve">Método dos </w:t>
      </w:r>
      <w:r w:rsidR="00A35818" w:rsidRPr="008204ED">
        <w:rPr>
          <w:i/>
        </w:rPr>
        <w:t>Preços Independentes Comparados (PIC)</w:t>
      </w:r>
      <w:r w:rsidR="00A35818">
        <w:t xml:space="preserve">: </w:t>
      </w:r>
      <w:r>
        <w:t>calculado pela média dos preços de bens, serviços ou direitos idênticos ou similares apurados no mercado brasileiro ou de outros países em operações de compra e venda em condições de pagamento semelhantes;</w:t>
      </w:r>
    </w:p>
    <w:p w14:paraId="40BA3FA1" w14:textId="6297B4DC" w:rsidR="008204ED" w:rsidRDefault="008204ED" w:rsidP="008204ED">
      <w:pPr>
        <w:pStyle w:val="ListParagraph"/>
        <w:numPr>
          <w:ilvl w:val="0"/>
          <w:numId w:val="2"/>
        </w:numPr>
        <w:tabs>
          <w:tab w:val="left" w:pos="993"/>
        </w:tabs>
        <w:spacing w:before="240" w:line="360" w:lineRule="auto"/>
        <w:jc w:val="both"/>
      </w:pPr>
      <w:r>
        <w:rPr>
          <w:i/>
        </w:rPr>
        <w:t>Método do Preço de Revenda menos Lucro</w:t>
      </w:r>
      <w:r w:rsidRPr="008204ED">
        <w:rPr>
          <w:i/>
        </w:rPr>
        <w:t xml:space="preserve"> (PRL)</w:t>
      </w:r>
      <w:r>
        <w:t xml:space="preserve">: </w:t>
      </w:r>
      <w:r w:rsidR="003029CA">
        <w:t xml:space="preserve">média dos preços de revenda subtraídos dos descontos incondicionais, dos impostos exigidos na venda, das comissões e da margem de lucro de </w:t>
      </w:r>
      <w:r w:rsidR="003029CA" w:rsidRPr="003029CA">
        <w:rPr>
          <w:i/>
        </w:rPr>
        <w:t>20%</w:t>
      </w:r>
      <w:r w:rsidR="003029CA">
        <w:t xml:space="preserve"> na hipótese de revenda dos bens, serviços ou direitos </w:t>
      </w:r>
      <w:r w:rsidR="003029CA" w:rsidRPr="003029CA">
        <w:rPr>
          <w:i/>
        </w:rPr>
        <w:t>ou</w:t>
      </w:r>
      <w:r w:rsidR="003029CA">
        <w:t xml:space="preserve"> </w:t>
      </w:r>
      <w:r w:rsidR="003029CA" w:rsidRPr="003029CA">
        <w:rPr>
          <w:i/>
        </w:rPr>
        <w:t>60%</w:t>
      </w:r>
      <w:r w:rsidR="003029CA">
        <w:t xml:space="preserve"> se aplicados na produção.</w:t>
      </w:r>
    </w:p>
    <w:p w14:paraId="52CE90A3" w14:textId="12A79684" w:rsidR="00431A51" w:rsidRDefault="00431A51" w:rsidP="008204ED">
      <w:pPr>
        <w:pStyle w:val="ListParagraph"/>
        <w:numPr>
          <w:ilvl w:val="0"/>
          <w:numId w:val="2"/>
        </w:numPr>
        <w:tabs>
          <w:tab w:val="left" w:pos="993"/>
        </w:tabs>
        <w:spacing w:before="240" w:line="360" w:lineRule="auto"/>
        <w:jc w:val="both"/>
      </w:pPr>
      <w:r>
        <w:rPr>
          <w:i/>
        </w:rPr>
        <w:t>Método do Custo de Produção mais Lucro (CPL)</w:t>
      </w:r>
      <w:r>
        <w:t xml:space="preserve">: </w:t>
      </w:r>
      <w:r w:rsidR="004D3748">
        <w:t>custo médio de produção no país de origem acrescido de impostos lá incidentes e de margem de lucro de 20%;</w:t>
      </w:r>
    </w:p>
    <w:p w14:paraId="35357476" w14:textId="341D8052" w:rsidR="004C1348" w:rsidRDefault="004C1348" w:rsidP="004C1348">
      <w:pPr>
        <w:spacing w:before="240" w:line="360" w:lineRule="auto"/>
        <w:ind w:firstLine="1418"/>
        <w:jc w:val="both"/>
      </w:pPr>
      <w:r>
        <w:t>Tal como ocorre na importação, acaso seja possível promover o cálculo por mais de um método, pode o contribuinte eleger aquele que se mostrar mais vantajoso no caso concreto.</w:t>
      </w:r>
    </w:p>
    <w:p w14:paraId="0DD08D4F" w14:textId="77777777" w:rsidR="00A35818" w:rsidRDefault="00A35818" w:rsidP="00F327A0">
      <w:pPr>
        <w:spacing w:before="240" w:line="360" w:lineRule="auto"/>
        <w:ind w:firstLine="1418"/>
        <w:jc w:val="both"/>
      </w:pPr>
    </w:p>
    <w:p w14:paraId="34E7253F" w14:textId="42BC40F3" w:rsidR="00AD6BCC" w:rsidRPr="008103FA" w:rsidRDefault="008103FA" w:rsidP="00AD6BCC">
      <w:pPr>
        <w:spacing w:before="240" w:line="360" w:lineRule="auto"/>
        <w:jc w:val="both"/>
        <w:rPr>
          <w:b/>
        </w:rPr>
      </w:pPr>
      <w:r>
        <w:rPr>
          <w:b/>
        </w:rPr>
        <w:t>7. Pagamento de juros</w:t>
      </w:r>
    </w:p>
    <w:p w14:paraId="228CBB21" w14:textId="36C18DC7" w:rsidR="00AD6BCC" w:rsidRDefault="00136BEB" w:rsidP="00F327A0">
      <w:pPr>
        <w:spacing w:before="240" w:line="360" w:lineRule="auto"/>
        <w:ind w:firstLine="1418"/>
        <w:jc w:val="both"/>
      </w:pPr>
      <w:r>
        <w:t>Outra medida estabelecida pela legislação para evitar abusos da parte do contribuinte consiste em estabelecer os valores passíveis de dedução</w:t>
      </w:r>
      <w:r w:rsidR="00873158">
        <w:t xml:space="preserve"> com juros.</w:t>
      </w:r>
    </w:p>
    <w:p w14:paraId="3A06ED12" w14:textId="7D3AF9A0" w:rsidR="00873158" w:rsidRDefault="00873158" w:rsidP="00F327A0">
      <w:pPr>
        <w:spacing w:before="240" w:line="360" w:lineRule="auto"/>
        <w:ind w:firstLine="1418"/>
        <w:jc w:val="both"/>
      </w:pPr>
      <w:r>
        <w:t xml:space="preserve">Dispõe o art. 22 que os juros pagos ou creditados a pessoa ligada ou situada em paraíso fiscal, </w:t>
      </w:r>
      <w:r>
        <w:rPr>
          <w:i/>
        </w:rPr>
        <w:t>quando decorrentes de contratos não registrados no Banco Central do Brasil</w:t>
      </w:r>
      <w:r>
        <w:t xml:space="preserve">, serão </w:t>
      </w:r>
      <w:r w:rsidR="000D0891">
        <w:t xml:space="preserve">dedutíveis com base na taxa </w:t>
      </w:r>
      <w:r w:rsidR="000D0891">
        <w:rPr>
          <w:i/>
        </w:rPr>
        <w:t xml:space="preserve">Libor </w:t>
      </w:r>
      <w:r w:rsidR="000D0891">
        <w:t xml:space="preserve">semestral acrescida de </w:t>
      </w:r>
      <w:r w:rsidR="000D0891">
        <w:rPr>
          <w:i/>
        </w:rPr>
        <w:t>spread</w:t>
      </w:r>
      <w:r w:rsidR="000D0891">
        <w:t xml:space="preserve"> de 3% anuais.</w:t>
      </w:r>
    </w:p>
    <w:p w14:paraId="6C1A1A27" w14:textId="2A8532FE" w:rsidR="007B5979" w:rsidRPr="007B5979" w:rsidRDefault="007B5979" w:rsidP="00F327A0">
      <w:pPr>
        <w:spacing w:before="240" w:line="360" w:lineRule="auto"/>
        <w:ind w:firstLine="1418"/>
        <w:jc w:val="both"/>
      </w:pPr>
      <w:r>
        <w:t xml:space="preserve">Na situação oposta, de recebimento de juros, dispõe o mesmo preceito legal que a receita não poderá ser inferior à aplicação da Libor semestral acrescida dos 3% anuais de </w:t>
      </w:r>
      <w:r>
        <w:rPr>
          <w:i/>
        </w:rPr>
        <w:t>spread</w:t>
      </w:r>
      <w:r>
        <w:t>.</w:t>
      </w:r>
      <w:bookmarkStart w:id="0" w:name="_GoBack"/>
      <w:bookmarkEnd w:id="0"/>
    </w:p>
    <w:sectPr w:rsidR="007B5979" w:rsidRPr="007B5979" w:rsidSect="003949F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49B7"/>
    <w:multiLevelType w:val="hybridMultilevel"/>
    <w:tmpl w:val="105616E8"/>
    <w:lvl w:ilvl="0" w:tplc="77AEDC4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9B64CA"/>
    <w:multiLevelType w:val="hybridMultilevel"/>
    <w:tmpl w:val="79DC6A90"/>
    <w:lvl w:ilvl="0" w:tplc="21728FEA">
      <w:start w:val="1"/>
      <w:numFmt w:val="lowerLetter"/>
      <w:lvlText w:val="(%1)"/>
      <w:lvlJc w:val="left"/>
      <w:pPr>
        <w:ind w:left="1007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8A"/>
    <w:rsid w:val="000671A8"/>
    <w:rsid w:val="000D0891"/>
    <w:rsid w:val="001127CE"/>
    <w:rsid w:val="00120F98"/>
    <w:rsid w:val="00136BEB"/>
    <w:rsid w:val="00300402"/>
    <w:rsid w:val="003029CA"/>
    <w:rsid w:val="00343109"/>
    <w:rsid w:val="0034390C"/>
    <w:rsid w:val="0038171B"/>
    <w:rsid w:val="003949F0"/>
    <w:rsid w:val="003D69BF"/>
    <w:rsid w:val="003F388D"/>
    <w:rsid w:val="00431A51"/>
    <w:rsid w:val="004347A2"/>
    <w:rsid w:val="004B1FD1"/>
    <w:rsid w:val="004C1348"/>
    <w:rsid w:val="004D3748"/>
    <w:rsid w:val="0055673B"/>
    <w:rsid w:val="005B5D1E"/>
    <w:rsid w:val="007259F5"/>
    <w:rsid w:val="007449A8"/>
    <w:rsid w:val="00763C27"/>
    <w:rsid w:val="007B5979"/>
    <w:rsid w:val="008103FA"/>
    <w:rsid w:val="008204ED"/>
    <w:rsid w:val="00873158"/>
    <w:rsid w:val="00A35818"/>
    <w:rsid w:val="00AD6BCC"/>
    <w:rsid w:val="00B55322"/>
    <w:rsid w:val="00BE508F"/>
    <w:rsid w:val="00C14E6F"/>
    <w:rsid w:val="00C31954"/>
    <w:rsid w:val="00C3666B"/>
    <w:rsid w:val="00C80CCD"/>
    <w:rsid w:val="00D0728A"/>
    <w:rsid w:val="00D44A6E"/>
    <w:rsid w:val="00D83EFF"/>
    <w:rsid w:val="00EB143F"/>
    <w:rsid w:val="00F00FA8"/>
    <w:rsid w:val="00F14642"/>
    <w:rsid w:val="00F3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3B45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lanalto.gov.br/ccivil_03/leis/L6404consol.htm#art243%A72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1726</Words>
  <Characters>9843</Characters>
  <Application>Microsoft Macintosh Word</Application>
  <DocSecurity>0</DocSecurity>
  <Lines>82</Lines>
  <Paragraphs>23</Paragraphs>
  <ScaleCrop>false</ScaleCrop>
  <Company/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Tedesco</dc:creator>
  <cp:keywords/>
  <dc:description/>
  <cp:lastModifiedBy>Paulo Tedesco</cp:lastModifiedBy>
  <cp:revision>32</cp:revision>
  <dcterms:created xsi:type="dcterms:W3CDTF">2011-10-11T13:45:00Z</dcterms:created>
  <dcterms:modified xsi:type="dcterms:W3CDTF">2011-10-11T18:41:00Z</dcterms:modified>
</cp:coreProperties>
</file>