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A" w:rsidRPr="00D01FBA" w:rsidRDefault="007E651A">
      <w:pPr>
        <w:rPr>
          <w:rFonts w:ascii="Calibri" w:hAnsi="Calibri" w:cs="Arial"/>
          <w:bCs/>
          <w:color w:val="FF0000"/>
          <w:sz w:val="24"/>
          <w:szCs w:val="24"/>
        </w:rPr>
      </w:pPr>
      <w:proofErr w:type="spellStart"/>
      <w:r w:rsidRPr="00D01FBA">
        <w:rPr>
          <w:rFonts w:ascii="Calibri" w:hAnsi="Calibri" w:cs="Arial"/>
          <w:b/>
          <w:bCs/>
          <w:sz w:val="24"/>
          <w:szCs w:val="24"/>
        </w:rPr>
        <w:t>Prof</w:t>
      </w:r>
      <w:r w:rsidRPr="00D01FBA">
        <w:rPr>
          <w:rFonts w:ascii="Calibri" w:hAnsi="Calibri" w:cs="Arial"/>
          <w:b/>
          <w:bCs/>
          <w:sz w:val="24"/>
          <w:szCs w:val="24"/>
          <w:vertAlign w:val="superscript"/>
        </w:rPr>
        <w:t>a</w:t>
      </w:r>
      <w:proofErr w:type="spellEnd"/>
      <w:r w:rsidRPr="00D01FBA">
        <w:rPr>
          <w:rFonts w:ascii="Calibri" w:hAnsi="Calibri" w:cs="Arial"/>
          <w:sz w:val="24"/>
          <w:szCs w:val="24"/>
        </w:rPr>
        <w:t xml:space="preserve">.  </w:t>
      </w:r>
      <w:r w:rsidRPr="00D01FBA">
        <w:rPr>
          <w:rFonts w:ascii="Calibri" w:hAnsi="Calibri" w:cs="Arial"/>
          <w:bCs/>
          <w:sz w:val="24"/>
          <w:szCs w:val="24"/>
        </w:rPr>
        <w:t xml:space="preserve">Nelma Regina </w:t>
      </w:r>
      <w:proofErr w:type="spellStart"/>
      <w:r w:rsidRPr="00D01FBA">
        <w:rPr>
          <w:rFonts w:ascii="Calibri" w:hAnsi="Calibri" w:cs="Arial"/>
          <w:bCs/>
          <w:sz w:val="24"/>
          <w:szCs w:val="24"/>
        </w:rPr>
        <w:t>Segnini</w:t>
      </w:r>
      <w:proofErr w:type="spellEnd"/>
      <w:r w:rsidRPr="00D01FBA"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 w:rsidRPr="00D01FBA">
        <w:rPr>
          <w:rFonts w:ascii="Calibri" w:hAnsi="Calibri" w:cs="Arial"/>
          <w:bCs/>
          <w:sz w:val="24"/>
          <w:szCs w:val="24"/>
        </w:rPr>
        <w:t>Bossolan</w:t>
      </w:r>
      <w:proofErr w:type="spellEnd"/>
      <w:r w:rsidR="0095398F" w:rsidRPr="00D01FBA">
        <w:rPr>
          <w:rFonts w:ascii="Calibri" w:hAnsi="Calibri" w:cs="Arial"/>
          <w:bCs/>
          <w:sz w:val="24"/>
          <w:szCs w:val="24"/>
        </w:rPr>
        <w:t xml:space="preserve"> (Grupo de Biofísica, ramal 8100, nelma@ifsc.usp.br</w:t>
      </w:r>
      <w:proofErr w:type="gramStart"/>
      <w:r w:rsidR="0095398F" w:rsidRPr="00D01FBA">
        <w:rPr>
          <w:rFonts w:ascii="Calibri" w:hAnsi="Calibri" w:cs="Arial"/>
          <w:bCs/>
          <w:sz w:val="24"/>
          <w:szCs w:val="24"/>
        </w:rPr>
        <w:t>)</w:t>
      </w:r>
      <w:proofErr w:type="gramEnd"/>
    </w:p>
    <w:p w:rsidR="007E651A" w:rsidRPr="00D01FBA" w:rsidRDefault="0095398F">
      <w:pPr>
        <w:rPr>
          <w:rFonts w:ascii="Calibri" w:hAnsi="Calibri" w:cs="Arial"/>
          <w:sz w:val="24"/>
          <w:szCs w:val="24"/>
        </w:rPr>
      </w:pPr>
      <w:r w:rsidRPr="00D01FBA">
        <w:rPr>
          <w:rFonts w:ascii="Calibri" w:hAnsi="Calibri" w:cs="Arial"/>
          <w:b/>
          <w:bCs/>
          <w:sz w:val="24"/>
          <w:szCs w:val="24"/>
        </w:rPr>
        <w:t xml:space="preserve">Período: </w:t>
      </w:r>
      <w:r w:rsidR="00EC76F1">
        <w:rPr>
          <w:rFonts w:ascii="Calibri" w:hAnsi="Calibri"/>
          <w:sz w:val="24"/>
        </w:rPr>
        <w:t>14/3 a 22/6/2011</w:t>
      </w:r>
      <w:r w:rsidRPr="00D01FBA">
        <w:rPr>
          <w:rFonts w:ascii="Calibri" w:hAnsi="Calibri" w:cs="Arial"/>
          <w:b/>
          <w:bCs/>
          <w:sz w:val="24"/>
          <w:szCs w:val="24"/>
        </w:rPr>
        <w:tab/>
      </w:r>
      <w:r w:rsidR="007E651A" w:rsidRPr="00D01FBA">
        <w:rPr>
          <w:rFonts w:ascii="Calibri" w:hAnsi="Calibri" w:cs="Arial"/>
          <w:b/>
          <w:bCs/>
          <w:sz w:val="24"/>
          <w:szCs w:val="24"/>
        </w:rPr>
        <w:t>Horário</w:t>
      </w:r>
      <w:r w:rsidR="007E651A" w:rsidRPr="00D01FBA">
        <w:rPr>
          <w:rFonts w:ascii="Calibri" w:hAnsi="Calibri" w:cs="Arial"/>
          <w:sz w:val="24"/>
          <w:szCs w:val="24"/>
        </w:rPr>
        <w:t xml:space="preserve">: </w:t>
      </w:r>
      <w:r w:rsidR="00762C1A" w:rsidRPr="00D01FBA">
        <w:rPr>
          <w:rFonts w:ascii="Calibri" w:hAnsi="Calibri" w:cs="Arial"/>
          <w:sz w:val="24"/>
          <w:szCs w:val="24"/>
        </w:rPr>
        <w:t>4</w:t>
      </w:r>
      <w:r w:rsidR="007E651A" w:rsidRPr="00D01FBA">
        <w:rPr>
          <w:rFonts w:ascii="Calibri" w:hAnsi="Calibri" w:cs="Arial"/>
          <w:sz w:val="24"/>
          <w:szCs w:val="24"/>
          <w:vertAlign w:val="superscript"/>
        </w:rPr>
        <w:t>a</w:t>
      </w:r>
      <w:r w:rsidR="007E651A" w:rsidRPr="00D01FBA">
        <w:rPr>
          <w:rFonts w:ascii="Calibri" w:hAnsi="Calibri" w:cs="Arial"/>
          <w:sz w:val="24"/>
          <w:szCs w:val="24"/>
        </w:rPr>
        <w:t xml:space="preserve"> feira, das 1</w:t>
      </w:r>
      <w:r w:rsidR="000A67AC" w:rsidRPr="00D01FBA">
        <w:rPr>
          <w:rFonts w:ascii="Calibri" w:hAnsi="Calibri" w:cs="Arial"/>
          <w:sz w:val="24"/>
          <w:szCs w:val="24"/>
        </w:rPr>
        <w:t>6</w:t>
      </w:r>
      <w:r w:rsidR="007E651A" w:rsidRPr="00D01FBA">
        <w:rPr>
          <w:rFonts w:ascii="Calibri" w:hAnsi="Calibri" w:cs="Arial"/>
          <w:sz w:val="24"/>
          <w:szCs w:val="24"/>
        </w:rPr>
        <w:t xml:space="preserve"> às 1</w:t>
      </w:r>
      <w:r w:rsidR="000A67AC" w:rsidRPr="00D01FBA">
        <w:rPr>
          <w:rFonts w:ascii="Calibri" w:hAnsi="Calibri" w:cs="Arial"/>
          <w:sz w:val="24"/>
          <w:szCs w:val="24"/>
        </w:rPr>
        <w:t>8</w:t>
      </w:r>
      <w:r w:rsidR="007E651A" w:rsidRPr="00D01FBA">
        <w:rPr>
          <w:rFonts w:ascii="Calibri" w:hAnsi="Calibri" w:cs="Arial"/>
          <w:sz w:val="24"/>
          <w:szCs w:val="24"/>
        </w:rPr>
        <w:t xml:space="preserve">hs – </w:t>
      </w:r>
      <w:r w:rsidR="00EC76F1">
        <w:rPr>
          <w:rFonts w:ascii="Calibri" w:hAnsi="Calibri" w:cs="Arial"/>
          <w:sz w:val="24"/>
          <w:szCs w:val="24"/>
        </w:rPr>
        <w:t>Anfi Azul</w:t>
      </w:r>
      <w:r w:rsidR="000A67AC" w:rsidRPr="00D01FBA">
        <w:rPr>
          <w:rFonts w:ascii="Calibri" w:hAnsi="Calibri" w:cs="Arial"/>
          <w:sz w:val="24"/>
          <w:szCs w:val="24"/>
        </w:rPr>
        <w:t>, LEF-</w:t>
      </w:r>
      <w:proofErr w:type="gramStart"/>
      <w:r w:rsidR="000A67AC" w:rsidRPr="00D01FBA">
        <w:rPr>
          <w:rFonts w:ascii="Calibri" w:hAnsi="Calibri" w:cs="Arial"/>
          <w:sz w:val="24"/>
          <w:szCs w:val="24"/>
        </w:rPr>
        <w:t>IFSC</w:t>
      </w:r>
      <w:proofErr w:type="gramEnd"/>
    </w:p>
    <w:p w:rsidR="007E651A" w:rsidRPr="00D01FBA" w:rsidRDefault="007E651A">
      <w:pPr>
        <w:pStyle w:val="Ttulo1"/>
        <w:rPr>
          <w:rFonts w:ascii="Calibri" w:hAnsi="Calibri" w:cs="Arial"/>
          <w:b/>
          <w:bCs/>
          <w:sz w:val="24"/>
          <w:szCs w:val="24"/>
          <w:u w:val="single"/>
          <w:lang w:val="pt-BR"/>
        </w:rPr>
      </w:pPr>
    </w:p>
    <w:tbl>
      <w:tblPr>
        <w:tblStyle w:val="Tabelacomgrade"/>
        <w:tblW w:w="9322" w:type="dxa"/>
        <w:tblLook w:val="04A0"/>
      </w:tblPr>
      <w:tblGrid>
        <w:gridCol w:w="817"/>
        <w:gridCol w:w="8505"/>
      </w:tblGrid>
      <w:tr w:rsidR="00B373EF" w:rsidRPr="00EA189D" w:rsidTr="00EA189D">
        <w:tc>
          <w:tcPr>
            <w:tcW w:w="817" w:type="dxa"/>
            <w:vAlign w:val="center"/>
          </w:tcPr>
          <w:p w:rsidR="00B373EF" w:rsidRPr="00EA189D" w:rsidRDefault="00B373EF" w:rsidP="00EA189D">
            <w:pPr>
              <w:pStyle w:val="Ttulo2"/>
              <w:rPr>
                <w:rFonts w:asciiTheme="minorHAnsi" w:hAnsiTheme="minorHAnsi" w:cstheme="minorHAnsi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Cs w:val="22"/>
                <w:lang w:val="pt-BR"/>
              </w:rPr>
              <w:t>Dia</w:t>
            </w:r>
          </w:p>
        </w:tc>
        <w:tc>
          <w:tcPr>
            <w:tcW w:w="8505" w:type="dxa"/>
            <w:vAlign w:val="center"/>
          </w:tcPr>
          <w:p w:rsidR="00B373EF" w:rsidRPr="00EA189D" w:rsidRDefault="00B373EF" w:rsidP="00EA189D">
            <w:pPr>
              <w:pStyle w:val="Ttulo2"/>
              <w:rPr>
                <w:rFonts w:asciiTheme="minorHAnsi" w:hAnsiTheme="minorHAnsi" w:cstheme="minorHAnsi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Cs w:val="22"/>
                <w:lang w:val="pt-BR"/>
              </w:rPr>
              <w:t>Programa</w:t>
            </w:r>
          </w:p>
        </w:tc>
      </w:tr>
      <w:tr w:rsidR="00B373EF" w:rsidRPr="00EA189D" w:rsidTr="00EA189D">
        <w:tc>
          <w:tcPr>
            <w:tcW w:w="817" w:type="dxa"/>
            <w:vAlign w:val="center"/>
          </w:tcPr>
          <w:p w:rsidR="00B373EF" w:rsidRPr="00EA189D" w:rsidRDefault="00EC76F1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szCs w:val="22"/>
              </w:rPr>
              <w:t>16/03</w:t>
            </w:r>
          </w:p>
        </w:tc>
        <w:tc>
          <w:tcPr>
            <w:tcW w:w="8505" w:type="dxa"/>
            <w:vAlign w:val="center"/>
          </w:tcPr>
          <w:p w:rsidR="00B373EF" w:rsidRPr="00EA189D" w:rsidRDefault="00B373EF" w:rsidP="00EA189D">
            <w:pPr>
              <w:pStyle w:val="Default"/>
              <w:ind w:left="1415" w:hanging="14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- Apresentação do curso.</w:t>
            </w:r>
          </w:p>
          <w:p w:rsidR="00900919" w:rsidRPr="00EA189D" w:rsidRDefault="00B373EF" w:rsidP="00EA189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00919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Cadastro no </w:t>
            </w:r>
            <w:proofErr w:type="spellStart"/>
            <w:r w:rsidR="00900919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Moodle</w:t>
            </w:r>
            <w:proofErr w:type="spellEnd"/>
            <w:r w:rsidR="00900919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STOA (</w:t>
            </w:r>
            <w:r w:rsidR="002130B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http://moodle.stoa.usp.br/</w:t>
            </w:r>
            <w:r w:rsidR="00900919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B373EF" w:rsidRPr="00EA189D" w:rsidRDefault="00900919" w:rsidP="00EA189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Leitura</w:t>
            </w:r>
            <w:r w:rsidR="00B373EF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</w:t>
            </w:r>
            <w:r w:rsidR="002130B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="00B373EF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exto</w:t>
            </w:r>
            <w:r w:rsidR="00541EF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gramStart"/>
            <w:r w:rsidR="00541EF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proofErr w:type="gramEnd"/>
            <w:r w:rsidR="00B373EF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‘</w:t>
            </w:r>
            <w:r w:rsidR="00013F5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Professor universitário: um profissional da educação na atividade docente</w:t>
            </w:r>
            <w:r w:rsidR="00B373EF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’ (</w:t>
            </w:r>
            <w:proofErr w:type="spellStart"/>
            <w:r w:rsidR="002130B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Masetto</w:t>
            </w:r>
            <w:proofErr w:type="spellEnd"/>
            <w:r w:rsidR="002130B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, 2002</w:t>
            </w:r>
            <w:r w:rsidR="00B373EF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</w:tc>
      </w:tr>
      <w:tr w:rsidR="00B373EF" w:rsidRPr="00EA189D" w:rsidTr="00EA189D">
        <w:tc>
          <w:tcPr>
            <w:tcW w:w="817" w:type="dxa"/>
            <w:vAlign w:val="center"/>
          </w:tcPr>
          <w:p w:rsidR="00B373EF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szCs w:val="22"/>
              </w:rPr>
              <w:t>23/03</w:t>
            </w:r>
          </w:p>
        </w:tc>
        <w:tc>
          <w:tcPr>
            <w:tcW w:w="8505" w:type="dxa"/>
            <w:vAlign w:val="center"/>
          </w:tcPr>
          <w:p w:rsidR="00B373EF" w:rsidRPr="00EA189D" w:rsidRDefault="00B373EF" w:rsidP="00EA189D">
            <w:pPr>
              <w:pStyle w:val="Default"/>
              <w:ind w:left="1415" w:hanging="14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EA189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Aula</w:t>
            </w:r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: Profissão professor</w:t>
            </w:r>
          </w:p>
          <w:p w:rsidR="00B373EF" w:rsidRPr="00EA189D" w:rsidRDefault="00B373EF" w:rsidP="00EA189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- Texto para leitura e ficha para preenchimento:</w:t>
            </w:r>
          </w:p>
          <w:p w:rsidR="00B373EF" w:rsidRPr="00EA189D" w:rsidRDefault="00B373EF" w:rsidP="00EA189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513CC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</w:t>
            </w:r>
            <w:proofErr w:type="gramStart"/>
            <w:r w:rsidR="00541EF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proofErr w:type="gramEnd"/>
            <w:r w:rsidR="00513CCC"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‘Metodologia de ensino na universidade brasileira: elementos de uma trajetória’ (de Léa G. C. </w:t>
            </w:r>
            <w:proofErr w:type="spellStart"/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Anastasiou</w:t>
            </w:r>
            <w:proofErr w:type="spellEnd"/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) – ficha 1.</w:t>
            </w:r>
          </w:p>
        </w:tc>
      </w:tr>
      <w:tr w:rsidR="00B373EF" w:rsidRPr="00EA189D" w:rsidTr="00EA189D">
        <w:tc>
          <w:tcPr>
            <w:tcW w:w="817" w:type="dxa"/>
            <w:vAlign w:val="center"/>
          </w:tcPr>
          <w:p w:rsidR="00B373EF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30/03</w:t>
            </w:r>
          </w:p>
        </w:tc>
        <w:tc>
          <w:tcPr>
            <w:tcW w:w="8505" w:type="dxa"/>
            <w:vAlign w:val="center"/>
          </w:tcPr>
          <w:p w:rsidR="00B373EF" w:rsidRPr="00EA189D" w:rsidRDefault="00B373EF" w:rsidP="00EA189D">
            <w:pPr>
              <w:ind w:left="1410" w:hanging="141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Discussão do texto</w:t>
            </w:r>
            <w:r w:rsidR="00CE62D3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 ficha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entregue.</w:t>
            </w:r>
          </w:p>
          <w:p w:rsidR="00B373EF" w:rsidRPr="00EA189D" w:rsidRDefault="00B373EF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Aula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Plan</w:t>
            </w:r>
            <w:r w:rsidR="00A9114C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ejamento curricular - 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Objetivos educacionais</w:t>
            </w:r>
          </w:p>
          <w:p w:rsidR="00B373EF" w:rsidRPr="00EA189D" w:rsidRDefault="00B373EF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Textos para leitura:</w:t>
            </w:r>
            <w:r w:rsidR="000933FC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B0716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Texto </w:t>
            </w:r>
            <w:proofErr w:type="gramStart"/>
            <w:r w:rsidR="009B0716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  <w:proofErr w:type="gram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‘A formulação de objetivos educacionais’ (</w:t>
            </w:r>
            <w:proofErr w:type="spell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Haydt</w:t>
            </w:r>
            <w:proofErr w:type="spell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1994).</w:t>
            </w:r>
          </w:p>
        </w:tc>
      </w:tr>
      <w:tr w:rsidR="00B373EF" w:rsidRPr="00EA189D" w:rsidTr="00EA189D">
        <w:tc>
          <w:tcPr>
            <w:tcW w:w="817" w:type="dxa"/>
            <w:vAlign w:val="center"/>
          </w:tcPr>
          <w:p w:rsidR="00B373EF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06/04</w:t>
            </w:r>
          </w:p>
        </w:tc>
        <w:tc>
          <w:tcPr>
            <w:tcW w:w="8505" w:type="dxa"/>
            <w:vAlign w:val="center"/>
          </w:tcPr>
          <w:p w:rsidR="00B373EF" w:rsidRPr="00EA189D" w:rsidRDefault="00B373EF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Aula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: </w:t>
            </w:r>
            <w:r w:rsidR="00A9114C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Planejamento curricular – Conteúdo</w:t>
            </w:r>
            <w:r w:rsidR="00E742ED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:rsidR="009B0716" w:rsidRPr="00EA189D" w:rsidRDefault="00B373EF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t-PT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Texto para leitura e respostas às questões propostas:</w:t>
            </w:r>
            <w:proofErr w:type="gram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933FC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  <w:r w:rsidR="00A9114C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Texto </w:t>
            </w:r>
            <w:r w:rsidR="000933FC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4 ‘Metodologia 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dialética em sala de aula’ (de Celso dos S. Vasconcellos).</w:t>
            </w:r>
          </w:p>
        </w:tc>
      </w:tr>
      <w:tr w:rsidR="00B373EF" w:rsidRPr="00EA189D" w:rsidTr="00EA189D">
        <w:tc>
          <w:tcPr>
            <w:tcW w:w="817" w:type="dxa"/>
            <w:vAlign w:val="center"/>
          </w:tcPr>
          <w:p w:rsidR="00B373EF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13/04</w:t>
            </w:r>
          </w:p>
        </w:tc>
        <w:tc>
          <w:tcPr>
            <w:tcW w:w="8505" w:type="dxa"/>
            <w:vAlign w:val="center"/>
          </w:tcPr>
          <w:p w:rsidR="00E742ED" w:rsidRPr="00EA189D" w:rsidRDefault="00E742E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Aula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Planejamento curricular – Métodos de ensino.</w:t>
            </w:r>
          </w:p>
          <w:p w:rsidR="00E742ED" w:rsidRPr="00EA189D" w:rsidRDefault="00E742E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Textos para leitura e questões:</w:t>
            </w:r>
          </w:p>
          <w:p w:rsidR="00E742ED" w:rsidRPr="00EA189D" w:rsidRDefault="00E742E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Texto 5 - Texto do </w:t>
            </w:r>
            <w:r w:rsidRPr="00EA189D">
              <w:rPr>
                <w:rFonts w:asciiTheme="minorHAnsi" w:hAnsiTheme="minorHAnsi" w:cstheme="minorHAnsi"/>
                <w:bCs/>
                <w:sz w:val="22"/>
                <w:szCs w:val="22"/>
              </w:rPr>
              <w:t>livro “</w:t>
            </w:r>
            <w:r w:rsidRPr="00EA189D">
              <w:rPr>
                <w:rStyle w:val="texto-em-geral1"/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Avaliação da aprendizagem na escola - reelaborando conceitos e recriando a prática” (Carlos Cipriano </w:t>
            </w:r>
            <w:proofErr w:type="spellStart"/>
            <w:r w:rsidRPr="00EA189D">
              <w:rPr>
                <w:rStyle w:val="texto-em-geral1"/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Luckesi</w:t>
            </w:r>
            <w:proofErr w:type="spellEnd"/>
            <w:r w:rsidRPr="00EA189D">
              <w:rPr>
                <w:rStyle w:val="texto-em-geral1"/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, 2005).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B373EF" w:rsidRPr="00EA189D" w:rsidRDefault="00E742ED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Texto 6 - ‘Processo de avaliação/acompanhamento em currículos integrativos: anotações para um começo de conversa’ (Anastasiou, 2005).</w:t>
            </w:r>
          </w:p>
        </w:tc>
      </w:tr>
      <w:tr w:rsidR="00B373EF" w:rsidRPr="00EA189D" w:rsidTr="00EA189D">
        <w:trPr>
          <w:trHeight w:val="397"/>
        </w:trPr>
        <w:tc>
          <w:tcPr>
            <w:tcW w:w="817" w:type="dxa"/>
            <w:vAlign w:val="center"/>
          </w:tcPr>
          <w:p w:rsidR="00B373EF" w:rsidRPr="00EA189D" w:rsidRDefault="00476C8D" w:rsidP="00EA189D">
            <w:pPr>
              <w:pStyle w:val="Ttulo2"/>
              <w:rPr>
                <w:rFonts w:asciiTheme="minorHAnsi" w:hAnsiTheme="minorHAnsi" w:cstheme="minorHAnsi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Cs w:val="22"/>
              </w:rPr>
              <w:t>20/04</w:t>
            </w:r>
          </w:p>
        </w:tc>
        <w:tc>
          <w:tcPr>
            <w:tcW w:w="8505" w:type="dxa"/>
            <w:vAlign w:val="center"/>
          </w:tcPr>
          <w:p w:rsidR="009B0716" w:rsidRPr="00EA189D" w:rsidRDefault="00476C8D" w:rsidP="00EA189D">
            <w:pPr>
              <w:ind w:left="1410" w:hanging="141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Não haverá aula – participação da professora em congresso</w:t>
            </w:r>
          </w:p>
        </w:tc>
      </w:tr>
      <w:tr w:rsidR="00B373EF" w:rsidRPr="00EA189D" w:rsidTr="00EA189D">
        <w:trPr>
          <w:trHeight w:val="624"/>
        </w:trPr>
        <w:tc>
          <w:tcPr>
            <w:tcW w:w="817" w:type="dxa"/>
            <w:vAlign w:val="center"/>
          </w:tcPr>
          <w:p w:rsidR="00B373EF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27/04</w:t>
            </w:r>
          </w:p>
        </w:tc>
        <w:tc>
          <w:tcPr>
            <w:tcW w:w="8505" w:type="dxa"/>
            <w:vAlign w:val="center"/>
          </w:tcPr>
          <w:p w:rsidR="00E742ED" w:rsidRPr="00EA189D" w:rsidRDefault="00E742E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Aula</w:t>
            </w: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Planejamento curricular - Avaliação da aprendizagem.</w:t>
            </w:r>
          </w:p>
          <w:p w:rsidR="00B373EF" w:rsidRPr="00EA189D" w:rsidRDefault="00E742E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Texto para leitura - Texto </w:t>
            </w:r>
            <w:proofErr w:type="gram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  <w:proofErr w:type="gram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‘Estratégias de </w:t>
            </w:r>
            <w:proofErr w:type="spell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ensinagem</w:t>
            </w:r>
            <w:proofErr w:type="spell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’</w:t>
            </w:r>
          </w:p>
        </w:tc>
      </w:tr>
      <w:tr w:rsidR="00541EFC" w:rsidRPr="00EA189D" w:rsidTr="00EA189D">
        <w:trPr>
          <w:trHeight w:val="624"/>
        </w:trPr>
        <w:tc>
          <w:tcPr>
            <w:tcW w:w="817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04/05</w:t>
            </w:r>
          </w:p>
        </w:tc>
        <w:tc>
          <w:tcPr>
            <w:tcW w:w="8505" w:type="dxa"/>
            <w:vAlign w:val="center"/>
          </w:tcPr>
          <w:p w:rsidR="00E742ED" w:rsidRPr="00EA189D" w:rsidRDefault="00E742E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Escolha dos grupos e estratégias referente ao Texto </w:t>
            </w:r>
            <w:proofErr w:type="gram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  <w:proofErr w:type="gram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‘Estratégias de </w:t>
            </w:r>
            <w:proofErr w:type="spell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ensinagem</w:t>
            </w:r>
            <w:proofErr w:type="spell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’.</w:t>
            </w:r>
          </w:p>
          <w:p w:rsidR="00541EFC" w:rsidRPr="00EA189D" w:rsidRDefault="00E742ED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- Orientação para a montagem dos planos de disciplina individuais.</w:t>
            </w:r>
          </w:p>
        </w:tc>
      </w:tr>
      <w:tr w:rsidR="00541EFC" w:rsidRPr="00EA189D" w:rsidTr="00EA189D">
        <w:trPr>
          <w:trHeight w:val="624"/>
        </w:trPr>
        <w:tc>
          <w:tcPr>
            <w:tcW w:w="817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11/05</w:t>
            </w:r>
          </w:p>
        </w:tc>
        <w:tc>
          <w:tcPr>
            <w:tcW w:w="8505" w:type="dxa"/>
            <w:vAlign w:val="center"/>
          </w:tcPr>
          <w:p w:rsidR="00541EFC" w:rsidRPr="00EA189D" w:rsidRDefault="00900919" w:rsidP="00EA189D">
            <w:pPr>
              <w:ind w:left="34" w:hanging="34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- Tutoria para os grupos na elaboração das dinâmicas escolhidas do texto</w:t>
            </w:r>
            <w:proofErr w:type="gramStart"/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‘Estratégias de </w:t>
            </w:r>
            <w:proofErr w:type="spellStart"/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ensinagem</w:t>
            </w:r>
            <w:proofErr w:type="spellEnd"/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’ (facultativo, porém o grupo deve agendar horário para atendimento individual)</w:t>
            </w:r>
          </w:p>
        </w:tc>
      </w:tr>
      <w:tr w:rsidR="00541EFC" w:rsidRPr="00EA189D" w:rsidTr="00EA189D">
        <w:trPr>
          <w:trHeight w:val="397"/>
        </w:trPr>
        <w:tc>
          <w:tcPr>
            <w:tcW w:w="817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18/05</w:t>
            </w:r>
          </w:p>
        </w:tc>
        <w:tc>
          <w:tcPr>
            <w:tcW w:w="8505" w:type="dxa"/>
            <w:vAlign w:val="center"/>
          </w:tcPr>
          <w:p w:rsidR="00541EFC" w:rsidRPr="00EA189D" w:rsidRDefault="00900919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- Realização das dinâmicas escolhidas do texto  ‘Estratégias de ensinagem’ – grupos 1 e 2</w:t>
            </w:r>
          </w:p>
        </w:tc>
      </w:tr>
      <w:tr w:rsidR="00541EFC" w:rsidRPr="00EA189D" w:rsidTr="00EA189D">
        <w:trPr>
          <w:trHeight w:val="397"/>
        </w:trPr>
        <w:tc>
          <w:tcPr>
            <w:tcW w:w="817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25/05</w:t>
            </w:r>
          </w:p>
        </w:tc>
        <w:tc>
          <w:tcPr>
            <w:tcW w:w="8505" w:type="dxa"/>
            <w:vAlign w:val="center"/>
          </w:tcPr>
          <w:p w:rsidR="00541EFC" w:rsidRPr="00EA189D" w:rsidRDefault="00900919" w:rsidP="00EA189D">
            <w:pPr>
              <w:ind w:left="34" w:hanging="34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Realização das dinâmicas escolhidas do texto ‘Estratégias de </w:t>
            </w:r>
            <w:proofErr w:type="spell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ensinagem</w:t>
            </w:r>
            <w:proofErr w:type="spell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’ – grupos </w:t>
            </w:r>
            <w:proofErr w:type="gram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  <w:proofErr w:type="gram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 4</w:t>
            </w:r>
          </w:p>
        </w:tc>
      </w:tr>
      <w:tr w:rsidR="00541EFC" w:rsidRPr="00EA189D" w:rsidTr="00EA189D">
        <w:trPr>
          <w:trHeight w:val="397"/>
        </w:trPr>
        <w:tc>
          <w:tcPr>
            <w:tcW w:w="817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Cs w:val="22"/>
              </w:rPr>
              <w:t>01/06</w:t>
            </w:r>
          </w:p>
        </w:tc>
        <w:tc>
          <w:tcPr>
            <w:tcW w:w="8505" w:type="dxa"/>
            <w:vAlign w:val="center"/>
          </w:tcPr>
          <w:p w:rsidR="00541EFC" w:rsidRPr="00EA189D" w:rsidRDefault="00900919" w:rsidP="00EA189D">
            <w:pPr>
              <w:ind w:left="1410" w:hanging="141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Não haverá aula – participação da professora em congresso</w:t>
            </w:r>
          </w:p>
        </w:tc>
      </w:tr>
      <w:tr w:rsidR="00541EFC" w:rsidRPr="00EA189D" w:rsidTr="00EA189D">
        <w:trPr>
          <w:trHeight w:val="397"/>
        </w:trPr>
        <w:tc>
          <w:tcPr>
            <w:tcW w:w="817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08/06</w:t>
            </w:r>
          </w:p>
        </w:tc>
        <w:tc>
          <w:tcPr>
            <w:tcW w:w="8505" w:type="dxa"/>
            <w:vAlign w:val="center"/>
          </w:tcPr>
          <w:p w:rsidR="00541EFC" w:rsidRPr="00EA189D" w:rsidRDefault="00900919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- Realização das dinâmicas escolhidas do texto ‘Estratégias de ensinagem’ – grupos 5 e 6</w:t>
            </w:r>
          </w:p>
        </w:tc>
      </w:tr>
      <w:tr w:rsidR="00541EFC" w:rsidRPr="00EA189D" w:rsidTr="00EA189D">
        <w:trPr>
          <w:trHeight w:val="397"/>
        </w:trPr>
        <w:tc>
          <w:tcPr>
            <w:tcW w:w="817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15/06</w:t>
            </w:r>
          </w:p>
        </w:tc>
        <w:tc>
          <w:tcPr>
            <w:tcW w:w="8505" w:type="dxa"/>
            <w:vAlign w:val="center"/>
          </w:tcPr>
          <w:p w:rsidR="00541EFC" w:rsidRPr="00EA189D" w:rsidRDefault="00900919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- Realização das dinâmicas escolhidas do texto ‘Estratégias de ensinagem’ – grupos 7 e 8</w:t>
            </w:r>
          </w:p>
        </w:tc>
      </w:tr>
      <w:tr w:rsidR="00541EFC" w:rsidRPr="00EA189D" w:rsidTr="00EA189D">
        <w:trPr>
          <w:trHeight w:val="397"/>
        </w:trPr>
        <w:tc>
          <w:tcPr>
            <w:tcW w:w="817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22/06</w:t>
            </w:r>
          </w:p>
        </w:tc>
        <w:tc>
          <w:tcPr>
            <w:tcW w:w="8505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- Entrega dos planos individuais das disciplinas escolhidas.</w:t>
            </w:r>
          </w:p>
        </w:tc>
      </w:tr>
    </w:tbl>
    <w:p w:rsidR="007E651A" w:rsidRDefault="007E651A">
      <w:pPr>
        <w:pStyle w:val="Ttulo2"/>
        <w:rPr>
          <w:rFonts w:ascii="Calibri" w:hAnsi="Calibri" w:cs="Arial"/>
          <w:sz w:val="24"/>
          <w:szCs w:val="24"/>
          <w:lang w:val="pt-BR"/>
        </w:rPr>
      </w:pPr>
    </w:p>
    <w:p w:rsidR="00D01FBA" w:rsidRDefault="00D01FBA" w:rsidP="00D01FBA"/>
    <w:p w:rsidR="00D01FBA" w:rsidRDefault="00D01FBA" w:rsidP="00D01FBA"/>
    <w:p w:rsidR="00EA189D" w:rsidRDefault="00EA189D" w:rsidP="00D01FBA"/>
    <w:p w:rsidR="00EA189D" w:rsidRDefault="00EA189D" w:rsidP="00D01FBA"/>
    <w:p w:rsidR="00EA189D" w:rsidRDefault="00EA189D" w:rsidP="00D01FBA"/>
    <w:p w:rsidR="00EA189D" w:rsidRDefault="00EA189D" w:rsidP="00D01FBA"/>
    <w:p w:rsidR="007E651A" w:rsidRPr="00D01FBA" w:rsidRDefault="00A22189">
      <w:pPr>
        <w:rPr>
          <w:rFonts w:ascii="Calibri" w:hAnsi="Calibri" w:cs="Arial"/>
          <w:b/>
          <w:sz w:val="24"/>
          <w:szCs w:val="24"/>
        </w:rPr>
      </w:pPr>
      <w:r w:rsidRPr="00D01FBA">
        <w:rPr>
          <w:rFonts w:ascii="Calibri" w:hAnsi="Calibri" w:cs="Arial"/>
          <w:b/>
          <w:sz w:val="24"/>
          <w:szCs w:val="24"/>
        </w:rPr>
        <w:t>Avali</w:t>
      </w:r>
      <w:r w:rsidR="007E651A" w:rsidRPr="00D01FBA">
        <w:rPr>
          <w:rFonts w:ascii="Calibri" w:hAnsi="Calibri" w:cs="Arial"/>
          <w:b/>
          <w:sz w:val="24"/>
          <w:szCs w:val="24"/>
        </w:rPr>
        <w:t>ação:</w:t>
      </w:r>
    </w:p>
    <w:p w:rsidR="002130BC" w:rsidRDefault="002130BC" w:rsidP="00A22189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2130BC">
        <w:rPr>
          <w:rFonts w:ascii="Calibri" w:hAnsi="Calibri" w:cs="Arial"/>
          <w:sz w:val="24"/>
          <w:szCs w:val="24"/>
        </w:rPr>
        <w:t xml:space="preserve">No conceito final serão consideradas as notas da dinâmica apresentada em grupo (peso </w:t>
      </w:r>
      <w:proofErr w:type="gramStart"/>
      <w:r w:rsidRPr="002130BC">
        <w:rPr>
          <w:rFonts w:ascii="Calibri" w:hAnsi="Calibri" w:cs="Arial"/>
          <w:sz w:val="24"/>
          <w:szCs w:val="24"/>
        </w:rPr>
        <w:t>4</w:t>
      </w:r>
      <w:proofErr w:type="gramEnd"/>
      <w:r w:rsidRPr="002130BC">
        <w:rPr>
          <w:rFonts w:ascii="Calibri" w:hAnsi="Calibri" w:cs="Arial"/>
          <w:sz w:val="24"/>
          <w:szCs w:val="24"/>
        </w:rPr>
        <w:t>), do plano de disciplina (peso 4) e das atividades entregues (estudos dirigidos de textos) (peso 2).</w:t>
      </w:r>
    </w:p>
    <w:p w:rsidR="00A22189" w:rsidRPr="00D01FBA" w:rsidRDefault="00A22189" w:rsidP="00A22189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D01FBA">
        <w:rPr>
          <w:rFonts w:ascii="Calibri" w:hAnsi="Calibri" w:cs="Arial"/>
          <w:sz w:val="24"/>
          <w:szCs w:val="24"/>
        </w:rPr>
        <w:t xml:space="preserve">* </w:t>
      </w:r>
      <w:r w:rsidR="00D01FBA" w:rsidRPr="00D01FBA">
        <w:rPr>
          <w:rFonts w:ascii="Calibri" w:hAnsi="Calibri" w:cs="Arial"/>
          <w:sz w:val="24"/>
          <w:szCs w:val="24"/>
        </w:rPr>
        <w:t xml:space="preserve">As dinâmicas e as apresentações dos planos de disciplina </w:t>
      </w:r>
      <w:r w:rsidRPr="00D01FBA">
        <w:rPr>
          <w:rFonts w:ascii="Calibri" w:hAnsi="Calibri" w:cs="Arial"/>
          <w:sz w:val="24"/>
          <w:szCs w:val="24"/>
        </w:rPr>
        <w:t>serão avaliad</w:t>
      </w:r>
      <w:r w:rsidR="00D01FBA" w:rsidRPr="00D01FBA">
        <w:rPr>
          <w:rFonts w:ascii="Calibri" w:hAnsi="Calibri" w:cs="Arial"/>
          <w:sz w:val="24"/>
          <w:szCs w:val="24"/>
        </w:rPr>
        <w:t>a</w:t>
      </w:r>
      <w:r w:rsidRPr="00D01FBA">
        <w:rPr>
          <w:rFonts w:ascii="Calibri" w:hAnsi="Calibri" w:cs="Arial"/>
          <w:sz w:val="24"/>
          <w:szCs w:val="24"/>
        </w:rPr>
        <w:t>s coletivamente, por meio de fichas individuais que serão entregues ao professor ao final da apresentação. Cada seminário deverá ser avaliado por pelo menos 70% dos alunos da turma.</w:t>
      </w:r>
    </w:p>
    <w:p w:rsidR="00A22189" w:rsidRPr="00D01FBA" w:rsidRDefault="00A22189" w:rsidP="00A22189">
      <w:pPr>
        <w:pStyle w:val="Recuodecorpodetexto2"/>
        <w:jc w:val="both"/>
        <w:rPr>
          <w:rFonts w:ascii="Calibri" w:hAnsi="Calibri"/>
          <w:szCs w:val="24"/>
        </w:rPr>
      </w:pPr>
    </w:p>
    <w:p w:rsidR="00E65AB1" w:rsidRPr="00D01FBA" w:rsidRDefault="00E65AB1">
      <w:pPr>
        <w:rPr>
          <w:rFonts w:ascii="Calibri" w:hAnsi="Calibri" w:cs="Arial"/>
          <w:b/>
          <w:sz w:val="24"/>
          <w:szCs w:val="24"/>
        </w:rPr>
      </w:pPr>
    </w:p>
    <w:p w:rsidR="007E651A" w:rsidRPr="00D01FBA" w:rsidRDefault="007E651A">
      <w:pPr>
        <w:rPr>
          <w:rFonts w:ascii="Calibri" w:hAnsi="Calibri" w:cs="Arial"/>
          <w:b/>
          <w:sz w:val="24"/>
          <w:szCs w:val="24"/>
        </w:rPr>
      </w:pPr>
      <w:r w:rsidRPr="00D01FBA">
        <w:rPr>
          <w:rFonts w:ascii="Calibri" w:hAnsi="Calibri" w:cs="Arial"/>
          <w:b/>
          <w:sz w:val="24"/>
          <w:szCs w:val="24"/>
        </w:rPr>
        <w:t>Bibliografia:</w:t>
      </w:r>
    </w:p>
    <w:p w:rsidR="007E651A" w:rsidRPr="00D01FBA" w:rsidRDefault="007E651A">
      <w:pPr>
        <w:rPr>
          <w:rFonts w:ascii="Calibri" w:hAnsi="Calibri" w:cs="Arial"/>
          <w:bCs/>
          <w:sz w:val="24"/>
          <w:szCs w:val="24"/>
        </w:rPr>
      </w:pPr>
    </w:p>
    <w:p w:rsidR="000E12A5" w:rsidRPr="00D01FBA" w:rsidRDefault="000E12A5" w:rsidP="000E12A5">
      <w:pPr>
        <w:ind w:left="426" w:hanging="426"/>
        <w:rPr>
          <w:rFonts w:ascii="Calibri" w:hAnsi="Calibri" w:cs="Arial"/>
          <w:sz w:val="24"/>
          <w:szCs w:val="24"/>
          <w:lang w:val="es-ES_tradnl"/>
        </w:rPr>
      </w:pPr>
      <w:r w:rsidRPr="00D01FBA">
        <w:rPr>
          <w:rFonts w:ascii="Calibri" w:hAnsi="Calibri" w:cs="Arial"/>
          <w:sz w:val="24"/>
          <w:szCs w:val="24"/>
        </w:rPr>
        <w:t xml:space="preserve">ANASTASIOU, </w:t>
      </w:r>
      <w:proofErr w:type="spellStart"/>
      <w:proofErr w:type="gramStart"/>
      <w:r w:rsidRPr="00D01FBA">
        <w:rPr>
          <w:rFonts w:ascii="Calibri" w:hAnsi="Calibri" w:cs="Arial"/>
          <w:sz w:val="24"/>
          <w:szCs w:val="24"/>
        </w:rPr>
        <w:t>L.G.</w:t>
      </w:r>
      <w:proofErr w:type="spellEnd"/>
      <w:proofErr w:type="gramEnd"/>
      <w:r w:rsidRPr="00D01FBA">
        <w:rPr>
          <w:rFonts w:ascii="Calibri" w:hAnsi="Calibri" w:cs="Arial"/>
          <w:sz w:val="24"/>
          <w:szCs w:val="24"/>
        </w:rPr>
        <w:t xml:space="preserve">M; PESSATE, </w:t>
      </w:r>
      <w:proofErr w:type="spellStart"/>
      <w:r w:rsidRPr="00D01FBA">
        <w:rPr>
          <w:rFonts w:ascii="Calibri" w:hAnsi="Calibri" w:cs="Arial"/>
          <w:sz w:val="24"/>
          <w:szCs w:val="24"/>
        </w:rPr>
        <w:t>L.A.</w:t>
      </w:r>
      <w:proofErr w:type="spellEnd"/>
      <w:r w:rsidRPr="00D01FBA">
        <w:rPr>
          <w:rFonts w:ascii="Calibri" w:hAnsi="Calibri" w:cs="Arial"/>
          <w:sz w:val="24"/>
          <w:szCs w:val="24"/>
        </w:rPr>
        <w:t xml:space="preserve"> </w:t>
      </w:r>
      <w:r w:rsidRPr="00D01FBA">
        <w:rPr>
          <w:rFonts w:ascii="Calibri" w:hAnsi="Calibri" w:cs="Arial"/>
          <w:b/>
          <w:bCs/>
          <w:sz w:val="24"/>
          <w:szCs w:val="24"/>
        </w:rPr>
        <w:t xml:space="preserve">Processos de </w:t>
      </w:r>
      <w:proofErr w:type="spellStart"/>
      <w:r w:rsidRPr="00D01FBA">
        <w:rPr>
          <w:rFonts w:ascii="Calibri" w:hAnsi="Calibri" w:cs="Arial"/>
          <w:b/>
          <w:bCs/>
          <w:sz w:val="24"/>
          <w:szCs w:val="24"/>
        </w:rPr>
        <w:t>ensinagem</w:t>
      </w:r>
      <w:proofErr w:type="spellEnd"/>
      <w:r w:rsidRPr="00D01FBA">
        <w:rPr>
          <w:rFonts w:ascii="Calibri" w:hAnsi="Calibri" w:cs="Arial"/>
          <w:b/>
          <w:bCs/>
          <w:sz w:val="24"/>
          <w:szCs w:val="24"/>
        </w:rPr>
        <w:t xml:space="preserve"> na universidade</w:t>
      </w:r>
      <w:r w:rsidRPr="00D01FBA">
        <w:rPr>
          <w:rFonts w:ascii="Calibri" w:hAnsi="Calibri" w:cs="Arial"/>
          <w:sz w:val="24"/>
          <w:szCs w:val="24"/>
        </w:rPr>
        <w:t xml:space="preserve">. Joinville: Editora </w:t>
      </w:r>
      <w:proofErr w:type="spellStart"/>
      <w:r w:rsidRPr="00D01FBA">
        <w:rPr>
          <w:rFonts w:ascii="Calibri" w:hAnsi="Calibri" w:cs="Arial"/>
          <w:sz w:val="24"/>
          <w:szCs w:val="24"/>
        </w:rPr>
        <w:t>Univille</w:t>
      </w:r>
      <w:proofErr w:type="spellEnd"/>
      <w:r w:rsidRPr="00D01FBA">
        <w:rPr>
          <w:rFonts w:ascii="Calibri" w:hAnsi="Calibri" w:cs="Arial"/>
          <w:sz w:val="24"/>
          <w:szCs w:val="24"/>
        </w:rPr>
        <w:t>, 2007.</w:t>
      </w:r>
    </w:p>
    <w:p w:rsidR="007E651A" w:rsidRPr="00D01FBA" w:rsidRDefault="007E651A" w:rsidP="000E12A5">
      <w:pPr>
        <w:ind w:left="426" w:hanging="426"/>
        <w:rPr>
          <w:rFonts w:ascii="Calibri" w:hAnsi="Calibri" w:cs="Arial"/>
          <w:sz w:val="24"/>
          <w:szCs w:val="24"/>
        </w:rPr>
      </w:pPr>
      <w:r w:rsidRPr="00D01FBA">
        <w:rPr>
          <w:rFonts w:ascii="Calibri" w:hAnsi="Calibri" w:cs="Arial"/>
          <w:sz w:val="24"/>
          <w:szCs w:val="24"/>
          <w:lang w:val="es-ES_tradnl"/>
        </w:rPr>
        <w:t xml:space="preserve">BALLESTER, M. et al. </w:t>
      </w:r>
      <w:r w:rsidRPr="00D01FBA">
        <w:rPr>
          <w:rFonts w:ascii="Calibri" w:hAnsi="Calibri" w:cs="Arial"/>
          <w:b/>
          <w:bCs/>
          <w:sz w:val="24"/>
          <w:szCs w:val="24"/>
        </w:rPr>
        <w:t>Avaliação como apoio à aprendizagem</w:t>
      </w:r>
      <w:r w:rsidRPr="00D01FBA">
        <w:rPr>
          <w:rFonts w:ascii="Calibri" w:hAnsi="Calibri" w:cs="Arial"/>
          <w:sz w:val="24"/>
          <w:szCs w:val="24"/>
        </w:rPr>
        <w:t xml:space="preserve">. Porto Alegre: </w:t>
      </w:r>
      <w:proofErr w:type="spellStart"/>
      <w:r w:rsidRPr="00D01FBA">
        <w:rPr>
          <w:rFonts w:ascii="Calibri" w:hAnsi="Calibri" w:cs="Arial"/>
          <w:sz w:val="24"/>
          <w:szCs w:val="24"/>
        </w:rPr>
        <w:t>Artmed</w:t>
      </w:r>
      <w:proofErr w:type="spellEnd"/>
      <w:r w:rsidRPr="00D01FBA">
        <w:rPr>
          <w:rFonts w:ascii="Calibri" w:hAnsi="Calibri" w:cs="Arial"/>
          <w:sz w:val="24"/>
          <w:szCs w:val="24"/>
        </w:rPr>
        <w:t>, 2003.</w:t>
      </w:r>
    </w:p>
    <w:p w:rsidR="007E651A" w:rsidRPr="00D01FBA" w:rsidRDefault="007E651A" w:rsidP="000E12A5">
      <w:pPr>
        <w:spacing w:before="60" w:after="60"/>
        <w:ind w:left="426" w:hanging="426"/>
        <w:rPr>
          <w:rFonts w:ascii="Calibri" w:hAnsi="Calibri" w:cs="Arial"/>
          <w:sz w:val="24"/>
          <w:szCs w:val="24"/>
        </w:rPr>
      </w:pPr>
      <w:r w:rsidRPr="00D01FBA">
        <w:rPr>
          <w:rFonts w:ascii="Calibri" w:hAnsi="Calibri" w:cs="Arial"/>
          <w:sz w:val="24"/>
          <w:szCs w:val="24"/>
          <w:lang w:val="es-ES_tradnl"/>
        </w:rPr>
        <w:t xml:space="preserve">HAYDT, R. C. C.  </w:t>
      </w:r>
      <w:r w:rsidRPr="00D01FBA">
        <w:rPr>
          <w:rFonts w:ascii="Calibri" w:hAnsi="Calibri" w:cs="Arial"/>
          <w:b/>
          <w:bCs/>
          <w:sz w:val="24"/>
          <w:szCs w:val="24"/>
        </w:rPr>
        <w:t>Avaliação do processo ensino-aprendizagem</w:t>
      </w:r>
      <w:r w:rsidRPr="00D01FBA">
        <w:rPr>
          <w:rFonts w:ascii="Calibri" w:hAnsi="Calibri" w:cs="Arial"/>
          <w:sz w:val="24"/>
          <w:szCs w:val="24"/>
        </w:rPr>
        <w:t xml:space="preserve">. </w:t>
      </w:r>
      <w:r w:rsidRPr="00D01FBA">
        <w:rPr>
          <w:rFonts w:ascii="Calibri" w:hAnsi="Calibri" w:cs="Arial"/>
          <w:sz w:val="24"/>
          <w:szCs w:val="24"/>
          <w:lang w:val="it-IT"/>
        </w:rPr>
        <w:t>4</w:t>
      </w:r>
      <w:r w:rsidRPr="00D01FBA">
        <w:rPr>
          <w:rFonts w:ascii="Calibri" w:hAnsi="Calibri" w:cs="Arial"/>
          <w:sz w:val="24"/>
          <w:szCs w:val="24"/>
          <w:u w:val="single"/>
          <w:vertAlign w:val="superscript"/>
          <w:lang w:val="it-IT"/>
        </w:rPr>
        <w:t>a</w:t>
      </w:r>
      <w:r w:rsidRPr="00D01FBA">
        <w:rPr>
          <w:rFonts w:ascii="Calibri" w:hAnsi="Calibri" w:cs="Arial"/>
          <w:sz w:val="24"/>
          <w:szCs w:val="24"/>
          <w:lang w:val="it-IT"/>
        </w:rPr>
        <w:t xml:space="preserve"> ed. São Paulo: Ed. </w:t>
      </w:r>
      <w:r w:rsidRPr="00D01FBA">
        <w:rPr>
          <w:rFonts w:ascii="Calibri" w:hAnsi="Calibri" w:cs="Arial"/>
          <w:sz w:val="24"/>
          <w:szCs w:val="24"/>
        </w:rPr>
        <w:t>Ática, 1994.</w:t>
      </w:r>
    </w:p>
    <w:p w:rsidR="007E651A" w:rsidRPr="00D01FBA" w:rsidRDefault="007E651A" w:rsidP="000E12A5">
      <w:pPr>
        <w:ind w:left="426" w:hanging="426"/>
        <w:rPr>
          <w:rFonts w:ascii="Calibri" w:hAnsi="Calibri" w:cs="Arial"/>
          <w:sz w:val="24"/>
          <w:szCs w:val="24"/>
        </w:rPr>
      </w:pPr>
      <w:r w:rsidRPr="00D01FBA">
        <w:rPr>
          <w:rFonts w:ascii="Calibri" w:hAnsi="Calibri" w:cs="Arial"/>
          <w:sz w:val="24"/>
          <w:szCs w:val="24"/>
        </w:rPr>
        <w:t xml:space="preserve">GIL, A.C. </w:t>
      </w:r>
      <w:r w:rsidRPr="00D01FBA">
        <w:rPr>
          <w:rFonts w:ascii="Calibri" w:hAnsi="Calibri" w:cs="Arial"/>
          <w:b/>
          <w:sz w:val="24"/>
          <w:szCs w:val="24"/>
        </w:rPr>
        <w:t>Metodologia do Ensino Superior.</w:t>
      </w:r>
      <w:r w:rsidRPr="00D01FBA">
        <w:rPr>
          <w:rFonts w:ascii="Calibri" w:hAnsi="Calibri" w:cs="Arial"/>
          <w:bCs/>
          <w:sz w:val="24"/>
          <w:szCs w:val="24"/>
        </w:rPr>
        <w:t xml:space="preserve"> </w:t>
      </w:r>
      <w:proofErr w:type="gramStart"/>
      <w:r w:rsidRPr="00D01FBA">
        <w:rPr>
          <w:rFonts w:ascii="Calibri" w:hAnsi="Calibri" w:cs="Arial"/>
          <w:bCs/>
          <w:sz w:val="24"/>
          <w:szCs w:val="24"/>
        </w:rPr>
        <w:t>3</w:t>
      </w:r>
      <w:r w:rsidRPr="00D01FBA">
        <w:rPr>
          <w:rFonts w:ascii="Calibri" w:hAnsi="Calibri" w:cs="Arial"/>
          <w:bCs/>
          <w:sz w:val="24"/>
          <w:szCs w:val="24"/>
          <w:vertAlign w:val="superscript"/>
        </w:rPr>
        <w:t>a</w:t>
      </w:r>
      <w:r w:rsidRPr="00D01FBA">
        <w:rPr>
          <w:rFonts w:ascii="Calibri" w:hAnsi="Calibri" w:cs="Arial"/>
          <w:bCs/>
          <w:sz w:val="24"/>
          <w:szCs w:val="24"/>
        </w:rPr>
        <w:t>.</w:t>
      </w:r>
      <w:proofErr w:type="gramEnd"/>
      <w:r w:rsidRPr="00D01FBA">
        <w:rPr>
          <w:rFonts w:ascii="Calibri" w:hAnsi="Calibri" w:cs="Arial"/>
          <w:bCs/>
          <w:sz w:val="24"/>
          <w:szCs w:val="24"/>
        </w:rPr>
        <w:t xml:space="preserve"> </w:t>
      </w:r>
      <w:proofErr w:type="gramStart"/>
      <w:r w:rsidRPr="00D01FBA">
        <w:rPr>
          <w:rFonts w:ascii="Calibri" w:hAnsi="Calibri" w:cs="Arial"/>
          <w:bCs/>
          <w:sz w:val="24"/>
          <w:szCs w:val="24"/>
        </w:rPr>
        <w:t>ed.</w:t>
      </w:r>
      <w:proofErr w:type="gramEnd"/>
      <w:r w:rsidRPr="00D01FBA">
        <w:rPr>
          <w:rFonts w:ascii="Calibri" w:hAnsi="Calibri" w:cs="Arial"/>
          <w:b/>
          <w:sz w:val="24"/>
          <w:szCs w:val="24"/>
        </w:rPr>
        <w:t xml:space="preserve"> </w:t>
      </w:r>
      <w:r w:rsidRPr="00D01FBA">
        <w:rPr>
          <w:rFonts w:ascii="Calibri" w:hAnsi="Calibri" w:cs="Arial"/>
          <w:sz w:val="24"/>
          <w:szCs w:val="24"/>
        </w:rPr>
        <w:t>São Paulo: Ed. Atlas, 1997.</w:t>
      </w:r>
    </w:p>
    <w:p w:rsidR="000E12A5" w:rsidRPr="00D01FBA" w:rsidRDefault="000E12A5" w:rsidP="000E12A5">
      <w:pPr>
        <w:ind w:left="426" w:hanging="426"/>
        <w:rPr>
          <w:rFonts w:ascii="Calibri" w:hAnsi="Calibri" w:cs="Arial"/>
          <w:sz w:val="24"/>
          <w:szCs w:val="24"/>
        </w:rPr>
      </w:pPr>
      <w:r w:rsidRPr="00D01FBA">
        <w:rPr>
          <w:rFonts w:ascii="Calibri" w:hAnsi="Calibri" w:cs="Arial"/>
          <w:sz w:val="24"/>
          <w:szCs w:val="24"/>
        </w:rPr>
        <w:t xml:space="preserve">LIBÂNEO, </w:t>
      </w:r>
      <w:proofErr w:type="spellStart"/>
      <w:r w:rsidRPr="00D01FBA">
        <w:rPr>
          <w:rFonts w:ascii="Calibri" w:hAnsi="Calibri" w:cs="Arial"/>
          <w:sz w:val="24"/>
          <w:szCs w:val="24"/>
        </w:rPr>
        <w:t>J.C.</w:t>
      </w:r>
      <w:proofErr w:type="spellEnd"/>
      <w:r w:rsidRPr="00D01FBA">
        <w:rPr>
          <w:rFonts w:ascii="Calibri" w:hAnsi="Calibri" w:cs="Arial"/>
          <w:sz w:val="24"/>
          <w:szCs w:val="24"/>
        </w:rPr>
        <w:t xml:space="preserve"> </w:t>
      </w:r>
      <w:r w:rsidRPr="00D01FBA">
        <w:rPr>
          <w:rFonts w:ascii="Calibri" w:hAnsi="Calibri" w:cs="Arial"/>
          <w:b/>
          <w:bCs/>
          <w:sz w:val="24"/>
          <w:szCs w:val="24"/>
        </w:rPr>
        <w:t>Didática</w:t>
      </w:r>
      <w:r w:rsidRPr="00D01FBA">
        <w:rPr>
          <w:rFonts w:ascii="Calibri" w:hAnsi="Calibri" w:cs="Arial"/>
          <w:sz w:val="24"/>
          <w:szCs w:val="24"/>
        </w:rPr>
        <w:t>. São Paulo: Cortez Editora, 1994.</w:t>
      </w:r>
    </w:p>
    <w:p w:rsidR="001E7AC1" w:rsidRDefault="001E7AC1" w:rsidP="000E12A5">
      <w:pPr>
        <w:ind w:left="426" w:hanging="426"/>
        <w:rPr>
          <w:rFonts w:ascii="Calibri" w:hAnsi="Calibri" w:cs="Arial"/>
          <w:sz w:val="24"/>
          <w:szCs w:val="24"/>
        </w:rPr>
      </w:pPr>
      <w:r w:rsidRPr="00D01FBA">
        <w:rPr>
          <w:rFonts w:ascii="Calibri" w:hAnsi="Calibri" w:cs="Arial"/>
          <w:sz w:val="24"/>
          <w:szCs w:val="24"/>
        </w:rPr>
        <w:t xml:space="preserve">LUCKESI, C.C. </w:t>
      </w:r>
      <w:r w:rsidRPr="00D01FBA">
        <w:rPr>
          <w:rFonts w:ascii="Calibri" w:hAnsi="Calibri" w:cs="Arial"/>
          <w:b/>
          <w:sz w:val="24"/>
          <w:szCs w:val="24"/>
        </w:rPr>
        <w:t>Avaliação da aprendizagem escolar</w:t>
      </w:r>
      <w:r w:rsidRPr="00D01FBA">
        <w:rPr>
          <w:rFonts w:ascii="Calibri" w:hAnsi="Calibri" w:cs="Arial"/>
          <w:sz w:val="24"/>
          <w:szCs w:val="24"/>
        </w:rPr>
        <w:t>. 14ª Ed.</w:t>
      </w:r>
      <w:r w:rsidR="00F16CD0" w:rsidRPr="00D01FBA">
        <w:rPr>
          <w:rFonts w:ascii="Calibri" w:hAnsi="Calibri" w:cs="Arial"/>
          <w:sz w:val="24"/>
          <w:szCs w:val="24"/>
        </w:rPr>
        <w:t xml:space="preserve"> São Paulo: Cortez, 2002.</w:t>
      </w:r>
    </w:p>
    <w:p w:rsidR="002130BC" w:rsidRPr="00D01FBA" w:rsidRDefault="002130BC" w:rsidP="000E12A5">
      <w:pPr>
        <w:ind w:left="426" w:hanging="42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MASETTO, </w:t>
      </w:r>
      <w:proofErr w:type="spellStart"/>
      <w:r>
        <w:rPr>
          <w:rFonts w:ascii="Calibri" w:hAnsi="Calibri" w:cs="Arial"/>
          <w:sz w:val="24"/>
          <w:szCs w:val="24"/>
        </w:rPr>
        <w:t>M.T.</w:t>
      </w:r>
      <w:proofErr w:type="spellEnd"/>
      <w:r>
        <w:rPr>
          <w:rFonts w:ascii="Calibri" w:hAnsi="Calibri" w:cs="Arial"/>
          <w:sz w:val="24"/>
          <w:szCs w:val="24"/>
        </w:rPr>
        <w:t xml:space="preserve"> (org.) </w:t>
      </w:r>
      <w:r w:rsidRPr="002130BC">
        <w:rPr>
          <w:rFonts w:ascii="Calibri" w:hAnsi="Calibri" w:cs="Arial"/>
          <w:b/>
          <w:sz w:val="24"/>
          <w:szCs w:val="24"/>
        </w:rPr>
        <w:t>Docência na universidade</w:t>
      </w:r>
      <w:r>
        <w:rPr>
          <w:rFonts w:ascii="Calibri" w:hAnsi="Calibri" w:cs="Arial"/>
          <w:sz w:val="24"/>
          <w:szCs w:val="24"/>
        </w:rPr>
        <w:t xml:space="preserve">. 4ª Ed. Campinas, SP: Ed. </w:t>
      </w:r>
      <w:proofErr w:type="spellStart"/>
      <w:r>
        <w:rPr>
          <w:rFonts w:ascii="Calibri" w:hAnsi="Calibri" w:cs="Arial"/>
          <w:sz w:val="24"/>
          <w:szCs w:val="24"/>
        </w:rPr>
        <w:t>Papirus</w:t>
      </w:r>
      <w:proofErr w:type="spellEnd"/>
      <w:r>
        <w:rPr>
          <w:rFonts w:ascii="Calibri" w:hAnsi="Calibri" w:cs="Arial"/>
          <w:sz w:val="24"/>
          <w:szCs w:val="24"/>
        </w:rPr>
        <w:t>, 2002.</w:t>
      </w:r>
    </w:p>
    <w:p w:rsidR="007E651A" w:rsidRPr="00D01FBA" w:rsidRDefault="007E651A" w:rsidP="000E12A5">
      <w:pPr>
        <w:ind w:left="426" w:hanging="426"/>
        <w:rPr>
          <w:rFonts w:ascii="Calibri" w:hAnsi="Calibri" w:cs="Arial"/>
          <w:bCs/>
          <w:sz w:val="24"/>
          <w:szCs w:val="24"/>
        </w:rPr>
      </w:pPr>
      <w:r w:rsidRPr="00D01FBA">
        <w:rPr>
          <w:rFonts w:ascii="Calibri" w:hAnsi="Calibri" w:cs="Arial"/>
          <w:bCs/>
          <w:sz w:val="24"/>
          <w:szCs w:val="24"/>
        </w:rPr>
        <w:t xml:space="preserve">PIMENTA, </w:t>
      </w:r>
      <w:proofErr w:type="spellStart"/>
      <w:r w:rsidRPr="00D01FBA">
        <w:rPr>
          <w:rFonts w:ascii="Calibri" w:hAnsi="Calibri" w:cs="Arial"/>
          <w:bCs/>
          <w:sz w:val="24"/>
          <w:szCs w:val="24"/>
        </w:rPr>
        <w:t>S.G.</w:t>
      </w:r>
      <w:proofErr w:type="spellEnd"/>
      <w:r w:rsidRPr="00D01FBA">
        <w:rPr>
          <w:rFonts w:ascii="Calibri" w:hAnsi="Calibri" w:cs="Arial"/>
          <w:bCs/>
          <w:sz w:val="24"/>
          <w:szCs w:val="24"/>
        </w:rPr>
        <w:t xml:space="preserve">; ANASTASIOU, </w:t>
      </w:r>
      <w:proofErr w:type="spellStart"/>
      <w:r w:rsidRPr="00D01FBA">
        <w:rPr>
          <w:rFonts w:ascii="Calibri" w:hAnsi="Calibri" w:cs="Arial"/>
          <w:bCs/>
          <w:sz w:val="24"/>
          <w:szCs w:val="24"/>
        </w:rPr>
        <w:t>L.G.M.</w:t>
      </w:r>
      <w:proofErr w:type="spellEnd"/>
      <w:r w:rsidRPr="00D01FBA">
        <w:rPr>
          <w:rFonts w:ascii="Calibri" w:hAnsi="Calibri" w:cs="Arial"/>
          <w:bCs/>
          <w:sz w:val="24"/>
          <w:szCs w:val="24"/>
        </w:rPr>
        <w:t xml:space="preserve"> </w:t>
      </w:r>
      <w:r w:rsidRPr="00D01FBA">
        <w:rPr>
          <w:rFonts w:ascii="Calibri" w:hAnsi="Calibri" w:cs="Arial"/>
          <w:b/>
          <w:sz w:val="24"/>
          <w:szCs w:val="24"/>
        </w:rPr>
        <w:t>Docência no ensino superior.</w:t>
      </w:r>
      <w:r w:rsidRPr="00D01FBA">
        <w:rPr>
          <w:rFonts w:ascii="Calibri" w:hAnsi="Calibri" w:cs="Arial"/>
          <w:bCs/>
          <w:sz w:val="24"/>
          <w:szCs w:val="24"/>
        </w:rPr>
        <w:t xml:space="preserve"> São Paulo: Ed. Cortez, 2002.</w:t>
      </w:r>
    </w:p>
    <w:p w:rsidR="007072EB" w:rsidRPr="00D01FBA" w:rsidRDefault="007072EB" w:rsidP="000E12A5">
      <w:pPr>
        <w:ind w:left="426" w:hanging="426"/>
        <w:rPr>
          <w:rFonts w:ascii="Calibri" w:hAnsi="Calibri" w:cs="Arial"/>
          <w:sz w:val="24"/>
          <w:szCs w:val="24"/>
        </w:rPr>
      </w:pPr>
      <w:r w:rsidRPr="00D01FBA">
        <w:rPr>
          <w:rFonts w:ascii="Calibri" w:hAnsi="Calibri" w:cs="Arial"/>
          <w:sz w:val="24"/>
          <w:szCs w:val="24"/>
        </w:rPr>
        <w:t xml:space="preserve">VASCONCELLOS, Celso dos S. Metodologia Dialética em Sala de Aula. </w:t>
      </w:r>
      <w:r w:rsidRPr="00D01FBA">
        <w:rPr>
          <w:rFonts w:ascii="Calibri" w:hAnsi="Calibri" w:cs="Arial"/>
          <w:b/>
          <w:sz w:val="24"/>
          <w:szCs w:val="24"/>
        </w:rPr>
        <w:t>Revista de Educação A E C</w:t>
      </w:r>
      <w:r w:rsidRPr="00D01FBA">
        <w:rPr>
          <w:rFonts w:ascii="Calibri" w:hAnsi="Calibri" w:cs="Arial"/>
          <w:sz w:val="24"/>
          <w:szCs w:val="24"/>
        </w:rPr>
        <w:t xml:space="preserve">, 1992, p. </w:t>
      </w:r>
      <w:proofErr w:type="gramStart"/>
      <w:r w:rsidRPr="00D01FBA">
        <w:rPr>
          <w:rFonts w:ascii="Calibri" w:hAnsi="Calibri" w:cs="Arial"/>
          <w:sz w:val="24"/>
          <w:szCs w:val="24"/>
        </w:rPr>
        <w:t>28-51</w:t>
      </w:r>
      <w:proofErr w:type="gramEnd"/>
    </w:p>
    <w:sectPr w:rsidR="007072EB" w:rsidRPr="00D01FBA" w:rsidSect="0095398F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07" w:rsidRDefault="004A4A07">
      <w:r>
        <w:separator/>
      </w:r>
    </w:p>
  </w:endnote>
  <w:endnote w:type="continuationSeparator" w:id="0">
    <w:p w:rsidR="004A4A07" w:rsidRDefault="004A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Frisky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1A" w:rsidRDefault="00A37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65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651A" w:rsidRDefault="007E651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1A" w:rsidRDefault="00A37469">
    <w:pPr>
      <w:pStyle w:val="Rodap"/>
      <w:framePr w:wrap="around" w:vAnchor="text" w:hAnchor="margin" w:xAlign="right" w:y="1"/>
      <w:rPr>
        <w:rStyle w:val="Nmerodepgina"/>
        <w:rFonts w:ascii="Arial Narrow" w:hAnsi="Arial Narrow"/>
        <w:sz w:val="24"/>
      </w:rPr>
    </w:pPr>
    <w:r>
      <w:rPr>
        <w:rStyle w:val="Nmerodepgina"/>
        <w:rFonts w:ascii="Arial Narrow" w:hAnsi="Arial Narrow"/>
        <w:sz w:val="24"/>
      </w:rPr>
      <w:fldChar w:fldCharType="begin"/>
    </w:r>
    <w:r w:rsidR="007E651A">
      <w:rPr>
        <w:rStyle w:val="Nmerodepgina"/>
        <w:rFonts w:ascii="Arial Narrow" w:hAnsi="Arial Narrow"/>
        <w:sz w:val="24"/>
      </w:rPr>
      <w:instrText xml:space="preserve">PAGE  </w:instrText>
    </w:r>
    <w:r>
      <w:rPr>
        <w:rStyle w:val="Nmerodepgina"/>
        <w:rFonts w:ascii="Arial Narrow" w:hAnsi="Arial Narrow"/>
        <w:sz w:val="24"/>
      </w:rPr>
      <w:fldChar w:fldCharType="separate"/>
    </w:r>
    <w:r w:rsidR="00EA189D">
      <w:rPr>
        <w:rStyle w:val="Nmerodepgina"/>
        <w:rFonts w:ascii="Arial Narrow" w:hAnsi="Arial Narrow"/>
        <w:noProof/>
        <w:sz w:val="24"/>
      </w:rPr>
      <w:t>1</w:t>
    </w:r>
    <w:r>
      <w:rPr>
        <w:rStyle w:val="Nmerodepgina"/>
        <w:rFonts w:ascii="Arial Narrow" w:hAnsi="Arial Narrow"/>
        <w:sz w:val="24"/>
      </w:rPr>
      <w:fldChar w:fldCharType="end"/>
    </w:r>
  </w:p>
  <w:p w:rsidR="007E651A" w:rsidRDefault="007E651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07" w:rsidRDefault="004A4A07">
      <w:r>
        <w:separator/>
      </w:r>
    </w:p>
  </w:footnote>
  <w:footnote w:type="continuationSeparator" w:id="0">
    <w:p w:rsidR="004A4A07" w:rsidRDefault="004A4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8F" w:rsidRPr="00D01FBA" w:rsidRDefault="0095398F" w:rsidP="0095398F">
    <w:pPr>
      <w:pStyle w:val="Cabealho"/>
      <w:rPr>
        <w:rFonts w:asciiTheme="minorHAnsi" w:hAnsiTheme="minorHAnsi" w:cstheme="minorHAnsi"/>
        <w:sz w:val="18"/>
      </w:rPr>
    </w:pPr>
    <w:r w:rsidRPr="00D01FBA">
      <w:rPr>
        <w:rFonts w:asciiTheme="minorHAnsi" w:hAnsiTheme="minorHAnsi" w:cstheme="minorHAnsi"/>
        <w:sz w:val="18"/>
      </w:rPr>
      <w:t>Universidade de São Paulo - Instituto de Física de São Carlos</w:t>
    </w:r>
  </w:p>
  <w:p w:rsidR="0095398F" w:rsidRPr="00D01FBA" w:rsidRDefault="0095398F" w:rsidP="0095398F">
    <w:pPr>
      <w:pStyle w:val="Cabealho"/>
      <w:rPr>
        <w:rFonts w:asciiTheme="minorHAnsi" w:hAnsiTheme="minorHAnsi" w:cstheme="minorHAnsi"/>
        <w:sz w:val="18"/>
      </w:rPr>
    </w:pPr>
    <w:r w:rsidRPr="00D01FBA">
      <w:rPr>
        <w:rFonts w:asciiTheme="minorHAnsi" w:hAnsiTheme="minorHAnsi" w:cstheme="minorHAnsi"/>
        <w:sz w:val="18"/>
      </w:rPr>
      <w:t>Programa de Pós-Graduação em Física</w:t>
    </w:r>
  </w:p>
  <w:p w:rsidR="00541EFC" w:rsidRPr="00D01FBA" w:rsidRDefault="0095398F" w:rsidP="0095398F">
    <w:pPr>
      <w:pStyle w:val="Cabealho"/>
      <w:rPr>
        <w:sz w:val="18"/>
      </w:rPr>
    </w:pPr>
    <w:r w:rsidRPr="00D01FBA">
      <w:rPr>
        <w:rFonts w:asciiTheme="minorHAnsi" w:hAnsiTheme="minorHAnsi" w:cstheme="minorHAnsi"/>
        <w:sz w:val="18"/>
      </w:rPr>
      <w:t>Disciplina: Práticas Pedagógicas &amp; Comunicação e Expressão Oral (SFI5836-1)</w:t>
    </w:r>
  </w:p>
  <w:p w:rsidR="00541EFC" w:rsidRDefault="00541E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4513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2054A5"/>
    <w:multiLevelType w:val="hybridMultilevel"/>
    <w:tmpl w:val="1A26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B7217"/>
    <w:multiLevelType w:val="hybridMultilevel"/>
    <w:tmpl w:val="D85AAF58"/>
    <w:lvl w:ilvl="0" w:tplc="42A4DB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39D"/>
    <w:rsid w:val="00012B09"/>
    <w:rsid w:val="00013F5C"/>
    <w:rsid w:val="00046EC2"/>
    <w:rsid w:val="000838B3"/>
    <w:rsid w:val="000933FC"/>
    <w:rsid w:val="000A67AC"/>
    <w:rsid w:val="000A6FB2"/>
    <w:rsid w:val="000E12A5"/>
    <w:rsid w:val="000F2085"/>
    <w:rsid w:val="000F7156"/>
    <w:rsid w:val="000F7B14"/>
    <w:rsid w:val="001E486E"/>
    <w:rsid w:val="001E7AC1"/>
    <w:rsid w:val="002130BC"/>
    <w:rsid w:val="00215D45"/>
    <w:rsid w:val="0024782B"/>
    <w:rsid w:val="002B4D14"/>
    <w:rsid w:val="00304254"/>
    <w:rsid w:val="00321F1D"/>
    <w:rsid w:val="00323A8E"/>
    <w:rsid w:val="00373BE6"/>
    <w:rsid w:val="003B4E6D"/>
    <w:rsid w:val="0041289C"/>
    <w:rsid w:val="00434827"/>
    <w:rsid w:val="0044763E"/>
    <w:rsid w:val="00476C8D"/>
    <w:rsid w:val="00492737"/>
    <w:rsid w:val="004A4A07"/>
    <w:rsid w:val="004D17A6"/>
    <w:rsid w:val="00513CCC"/>
    <w:rsid w:val="00541EFC"/>
    <w:rsid w:val="005838E5"/>
    <w:rsid w:val="005E62C9"/>
    <w:rsid w:val="00626A22"/>
    <w:rsid w:val="00626A6B"/>
    <w:rsid w:val="00654E94"/>
    <w:rsid w:val="0067090C"/>
    <w:rsid w:val="00684F8E"/>
    <w:rsid w:val="00686B1C"/>
    <w:rsid w:val="00687284"/>
    <w:rsid w:val="006D1814"/>
    <w:rsid w:val="007072EB"/>
    <w:rsid w:val="0072618B"/>
    <w:rsid w:val="00762C1A"/>
    <w:rsid w:val="007A49B2"/>
    <w:rsid w:val="007D022B"/>
    <w:rsid w:val="007E651A"/>
    <w:rsid w:val="00896E32"/>
    <w:rsid w:val="008A3A35"/>
    <w:rsid w:val="008F1313"/>
    <w:rsid w:val="00900919"/>
    <w:rsid w:val="00901815"/>
    <w:rsid w:val="00934929"/>
    <w:rsid w:val="00952F4F"/>
    <w:rsid w:val="0095398F"/>
    <w:rsid w:val="00997AB7"/>
    <w:rsid w:val="009B0716"/>
    <w:rsid w:val="009C5246"/>
    <w:rsid w:val="00A22189"/>
    <w:rsid w:val="00A37469"/>
    <w:rsid w:val="00A5095E"/>
    <w:rsid w:val="00A61BBE"/>
    <w:rsid w:val="00A64632"/>
    <w:rsid w:val="00A9114C"/>
    <w:rsid w:val="00AB0F7A"/>
    <w:rsid w:val="00AB7789"/>
    <w:rsid w:val="00AD3034"/>
    <w:rsid w:val="00AE124F"/>
    <w:rsid w:val="00B25134"/>
    <w:rsid w:val="00B373EF"/>
    <w:rsid w:val="00BA7B67"/>
    <w:rsid w:val="00C65F6D"/>
    <w:rsid w:val="00C76BB9"/>
    <w:rsid w:val="00C955CA"/>
    <w:rsid w:val="00CD2865"/>
    <w:rsid w:val="00CE62D3"/>
    <w:rsid w:val="00D01FBA"/>
    <w:rsid w:val="00D02D7C"/>
    <w:rsid w:val="00D1039D"/>
    <w:rsid w:val="00D24FCA"/>
    <w:rsid w:val="00D335D8"/>
    <w:rsid w:val="00D3410E"/>
    <w:rsid w:val="00D53833"/>
    <w:rsid w:val="00D646E8"/>
    <w:rsid w:val="00D82296"/>
    <w:rsid w:val="00DE2794"/>
    <w:rsid w:val="00DE7DD4"/>
    <w:rsid w:val="00E16A95"/>
    <w:rsid w:val="00E453CE"/>
    <w:rsid w:val="00E6382C"/>
    <w:rsid w:val="00E65A1F"/>
    <w:rsid w:val="00E65AB1"/>
    <w:rsid w:val="00E742ED"/>
    <w:rsid w:val="00EA189D"/>
    <w:rsid w:val="00EC76F1"/>
    <w:rsid w:val="00F05ECC"/>
    <w:rsid w:val="00F16CD0"/>
    <w:rsid w:val="00F24787"/>
    <w:rsid w:val="00F47445"/>
    <w:rsid w:val="00F85679"/>
    <w:rsid w:val="00FA35B9"/>
    <w:rsid w:val="00FC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CA"/>
  </w:style>
  <w:style w:type="paragraph" w:styleId="Ttulo1">
    <w:name w:val="heading 1"/>
    <w:basedOn w:val="Normal"/>
    <w:next w:val="Normal"/>
    <w:qFormat/>
    <w:rsid w:val="00D24FCA"/>
    <w:pPr>
      <w:keepNext/>
      <w:jc w:val="center"/>
      <w:outlineLvl w:val="0"/>
    </w:pPr>
    <w:rPr>
      <w:rFonts w:ascii="Benguiat Frisky" w:hAnsi="Benguiat Frisky"/>
      <w:sz w:val="28"/>
      <w:lang w:val="pt-PT"/>
    </w:rPr>
  </w:style>
  <w:style w:type="paragraph" w:styleId="Ttulo2">
    <w:name w:val="heading 2"/>
    <w:basedOn w:val="Normal"/>
    <w:next w:val="Normal"/>
    <w:qFormat/>
    <w:rsid w:val="00D24FCA"/>
    <w:pPr>
      <w:keepNext/>
      <w:outlineLvl w:val="1"/>
    </w:pPr>
    <w:rPr>
      <w:rFonts w:ascii="Comic Sans MS" w:hAnsi="Comic Sans MS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24FCA"/>
    <w:pPr>
      <w:jc w:val="center"/>
    </w:pPr>
    <w:rPr>
      <w:rFonts w:ascii="Benguiat Frisky" w:hAnsi="Benguiat Frisky"/>
      <w:b/>
      <w:caps/>
      <w:sz w:val="28"/>
      <w:lang w:val="pt-PT"/>
    </w:rPr>
  </w:style>
  <w:style w:type="paragraph" w:styleId="Textodenotaderodap">
    <w:name w:val="footnote text"/>
    <w:basedOn w:val="Normal"/>
    <w:semiHidden/>
    <w:rsid w:val="00D24FCA"/>
  </w:style>
  <w:style w:type="paragraph" w:styleId="TextosemFormatao">
    <w:name w:val="Plain Text"/>
    <w:basedOn w:val="Normal"/>
    <w:semiHidden/>
    <w:rsid w:val="00D24FCA"/>
    <w:rPr>
      <w:rFonts w:ascii="Courier New" w:hAnsi="Courier New"/>
    </w:rPr>
  </w:style>
  <w:style w:type="paragraph" w:styleId="Corpodetexto">
    <w:name w:val="Body Text"/>
    <w:basedOn w:val="Normal"/>
    <w:semiHidden/>
    <w:rsid w:val="00D24FCA"/>
    <w:rPr>
      <w:rFonts w:ascii="Comic Sans MS" w:hAnsi="Comic Sans MS"/>
      <w:sz w:val="22"/>
    </w:rPr>
  </w:style>
  <w:style w:type="character" w:styleId="Hyperlink">
    <w:name w:val="Hyperlink"/>
    <w:basedOn w:val="Fontepargpadro"/>
    <w:semiHidden/>
    <w:rsid w:val="00D24FCA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D24FCA"/>
    <w:rPr>
      <w:color w:val="800080"/>
      <w:u w:val="single"/>
    </w:rPr>
  </w:style>
  <w:style w:type="paragraph" w:styleId="Rodap">
    <w:name w:val="footer"/>
    <w:basedOn w:val="Normal"/>
    <w:semiHidden/>
    <w:rsid w:val="00D24F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24FCA"/>
  </w:style>
  <w:style w:type="paragraph" w:styleId="Cabealho">
    <w:name w:val="header"/>
    <w:basedOn w:val="Normal"/>
    <w:link w:val="CabealhoChar"/>
    <w:uiPriority w:val="99"/>
    <w:rsid w:val="00D24FC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24FCA"/>
    <w:pPr>
      <w:ind w:left="1410" w:hanging="1410"/>
    </w:pPr>
    <w:rPr>
      <w:rFonts w:ascii="Arial Narrow" w:hAnsi="Arial Narrow"/>
      <w:sz w:val="24"/>
    </w:rPr>
  </w:style>
  <w:style w:type="character" w:customStyle="1" w:styleId="txtverdana10ptblack1">
    <w:name w:val="txt_verdana_10pt_black1"/>
    <w:basedOn w:val="Fontepargpadro"/>
    <w:rsid w:val="00D24FCA"/>
    <w:rPr>
      <w:rFonts w:ascii="Verdana" w:hAnsi="Verdana" w:hint="default"/>
      <w:color w:val="000000"/>
      <w:sz w:val="20"/>
      <w:szCs w:val="20"/>
    </w:rPr>
  </w:style>
  <w:style w:type="paragraph" w:styleId="Recuodecorpodetexto2">
    <w:name w:val="Body Text Indent 2"/>
    <w:basedOn w:val="Normal"/>
    <w:semiHidden/>
    <w:rsid w:val="00D24FCA"/>
    <w:pPr>
      <w:ind w:left="360" w:hanging="360"/>
    </w:pPr>
    <w:rPr>
      <w:rFonts w:ascii="Arial" w:hAnsi="Arial" w:cs="Arial"/>
      <w:sz w:val="24"/>
    </w:rPr>
  </w:style>
  <w:style w:type="paragraph" w:customStyle="1" w:styleId="Default">
    <w:name w:val="Default"/>
    <w:rsid w:val="00046E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7156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7D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dia11">
    <w:name w:val="Lista Média 11"/>
    <w:basedOn w:val="Tabelanormal"/>
    <w:uiPriority w:val="65"/>
    <w:rsid w:val="00E65AB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texto-em-geral1">
    <w:name w:val="texto-em-geral1"/>
    <w:basedOn w:val="Fontepargpadro"/>
    <w:rsid w:val="00D646E8"/>
    <w:rPr>
      <w:rFonts w:ascii="Verdana" w:hAnsi="Verdana" w:hint="default"/>
      <w:i w:val="0"/>
      <w:iCs w:val="0"/>
      <w:strike w:val="0"/>
      <w:dstrike w:val="0"/>
      <w:color w:val="330066"/>
      <w:sz w:val="15"/>
      <w:szCs w:val="15"/>
      <w:u w:val="none"/>
      <w:effect w:val="none"/>
    </w:rPr>
  </w:style>
  <w:style w:type="character" w:customStyle="1" w:styleId="CabealhoChar">
    <w:name w:val="Cabeçalho Char"/>
    <w:basedOn w:val="Fontepargpadro"/>
    <w:link w:val="Cabealho"/>
    <w:uiPriority w:val="99"/>
    <w:rsid w:val="00541EFC"/>
  </w:style>
  <w:style w:type="paragraph" w:styleId="Textodebalo">
    <w:name w:val="Balloon Text"/>
    <w:basedOn w:val="Normal"/>
    <w:link w:val="TextodebaloChar"/>
    <w:uiPriority w:val="99"/>
    <w:semiHidden/>
    <w:unhideWhenUsed/>
    <w:rsid w:val="00541E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usp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Nelma R. S. Bossolan</dc:creator>
  <cp:lastModifiedBy>Nelma</cp:lastModifiedBy>
  <cp:revision>6</cp:revision>
  <cp:lastPrinted>2008-03-12T19:19:00Z</cp:lastPrinted>
  <dcterms:created xsi:type="dcterms:W3CDTF">2011-03-15T18:55:00Z</dcterms:created>
  <dcterms:modified xsi:type="dcterms:W3CDTF">2011-03-15T19:42:00Z</dcterms:modified>
</cp:coreProperties>
</file>